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Foster Suzanne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14,406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pursuant to the Unitil Corporation Third Amended and Restated 2003 Stock Plan and transferred into my name in connection with the stock portion of my annual retainer fee as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Meissner, Jr., attorney-in-fact for Suzanne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653"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3255</Characters>
  <CharactersWithSpaces>3793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