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tl-20261014.htm"/>
      <w:bookmarkStart w:id="1" w:name="ksutl2026101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14" w:type="dxa"/>
        <w:jc w:val="left"/>
        <w:tblInd w:w="0" w:type="dxa"/>
        <w:tblLayout w:type="fixed"/>
        <w:tblCellMar>
          <w:top w:w="28" w:type="dxa"/>
          <w:left w:w="28" w:type="dxa"/>
          <w:bottom w:w="28" w:type="dxa"/>
          <w:right w:w="28" w:type="dxa"/>
        </w:tblCellMar>
      </w:tblPr>
      <w:tblGrid>
        <w:gridCol w:w="5714"/>
      </w:tblGrid>
      <w:tr>
        <w:trPr/>
        <w:tc>
          <w:tcPr>
            <w:tcW w:w="5714" w:type="dxa"/>
            <w:tcBorders/>
            <w:vAlign w:val="center"/>
          </w:tcPr>
          <w:p>
            <w:pPr>
              <w:pStyle w:val="TableContents"/>
              <w:bidi w:val="0"/>
              <w:spacing w:before="0" w:after="283"/>
              <w:jc w:val="left"/>
              <w:rPr>
                <w:sz w:val="4"/>
                <w:szCs w:val="4"/>
              </w:rPr>
            </w:pPr>
            <w:r>
              <w:rPr>
                <w:sz w:val="4"/>
                <w:szCs w:val="4"/>
              </w:rPr>
            </w:r>
          </w:p>
        </w:tc>
      </w:tr>
      <w:tr>
        <w:trPr/>
        <w:tc>
          <w:tcPr>
            <w:tcW w:w="57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October 14,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UNITIL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1"/>
        <w:gridCol w:w="864"/>
        <w:gridCol w:w="870"/>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Hampshire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1-8858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02-0381573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 Liberty Lane West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Hampton, New Hampshire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03842-1720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(603)</w:t>
            </w:r>
            <w:r>
              <w:rPr>
                <w:rFonts w:ascii="Times New Roman" w:hAnsi="Times New Roman"/>
                <w:color w:val="000000"/>
                <w:sz w:val="20"/>
              </w:rPr>
              <w:t xml:space="preserve"> </w:t>
            </w:r>
            <w:r>
              <w:rPr>
                <w:rFonts w:ascii="Times New Roman" w:hAnsi="Times New Roman"/>
                <w:b/>
                <w:color w:val="000000"/>
                <w:sz w:val="20"/>
              </w:rPr>
              <w:t>772-0775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sz w:val="20"/>
        </w:rPr>
      </w:pPr>
      <w:r>
        <w:rPr>
          <w:rFonts w:ascii="Times New Roman" w:hAnsi="Times New Roman"/>
          <w:color w:val="000000"/>
          <w:sz w:val="20"/>
        </w:rPr>
        <w:t>On October 14, 2026, Unitil Energy Systems, Inc. (“</w:t>
      </w:r>
      <w:r>
        <w:rPr>
          <w:rFonts w:ascii="Times New Roman" w:hAnsi="Times New Roman"/>
          <w:b/>
          <w:color w:val="000000"/>
          <w:sz w:val="20"/>
        </w:rPr>
        <w:t>Unitil Energy</w:t>
      </w:r>
      <w:r>
        <w:rPr>
          <w:rFonts w:ascii="Times New Roman" w:hAnsi="Times New Roman"/>
          <w:color w:val="000000"/>
          <w:sz w:val="20"/>
        </w:rPr>
        <w:t>”), an electric distribution utility subsidiary of Unitil Corporation (the “Company” or the “Registrant”), entered into (i) a Bond Purchase Agreement with U.S. Bank Trust Company, National Association (as trustee), Metropolitan Life Insurance Company, Metropolitan Tower Life Insurance Company, Metlife Reinsurance Company of Hamilton, Ltd., State Farm Life Insurance Company, State Farm Life and Accident Assurance Company, State Farm Insurance Companies Employee Retirement Trust, CUMIS Insurance Society, Inc. and Southern Farm Bureau Life Insurance Company (the “</w:t>
      </w:r>
      <w:r>
        <w:rPr>
          <w:rFonts w:ascii="Times New Roman" w:hAnsi="Times New Roman"/>
          <w:b/>
          <w:color w:val="000000"/>
          <w:sz w:val="20"/>
        </w:rPr>
        <w:t>Bond Purchase Agreement</w:t>
      </w:r>
      <w:r>
        <w:rPr>
          <w:rFonts w:ascii="Times New Roman" w:hAnsi="Times New Roman"/>
          <w:color w:val="000000"/>
          <w:sz w:val="20"/>
        </w:rPr>
        <w:t>”) and (ii) an Eighteenth Supplemental Indenture with U.S. Bank Trust Company, National Association (as trustee) (the “</w:t>
      </w:r>
      <w:r>
        <w:rPr>
          <w:rFonts w:ascii="Times New Roman" w:hAnsi="Times New Roman"/>
          <w:b/>
          <w:color w:val="000000"/>
          <w:sz w:val="20"/>
        </w:rPr>
        <w:t>Eighteenth Supplemental Indenture</w:t>
      </w:r>
      <w:r>
        <w:rPr>
          <w:rFonts w:ascii="Times New Roman" w:hAnsi="Times New Roman"/>
          <w:color w:val="000000"/>
          <w:sz w:val="20"/>
        </w:rPr>
        <w:t>”) pursuant to which Unitil Energy issued and sold (a) $30,000,000 of 5.72% First Mortgage Bonds, Series T, due October 14, 2036, and (b) $30,000,000 of 5.87% First Mortgage Bonds, Series U, due October 14, 2038, (collectively, the “</w:t>
      </w:r>
      <w:r>
        <w:rPr>
          <w:rFonts w:ascii="Times New Roman" w:hAnsi="Times New Roman"/>
          <w:b/>
          <w:color w:val="000000"/>
          <w:sz w:val="20"/>
        </w:rPr>
        <w:t>Bonds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Bond Purchase Agreement, the Eighteenth Supplemental Indenture and the Bonds (collectively, the “</w:t>
      </w:r>
      <w:r>
        <w:rPr>
          <w:rFonts w:ascii="Times New Roman" w:hAnsi="Times New Roman"/>
          <w:b/>
          <w:color w:val="000000"/>
          <w:sz w:val="20"/>
        </w:rPr>
        <w:t>Bond Documents</w:t>
      </w:r>
      <w:r>
        <w:rPr>
          <w:rFonts w:ascii="Times New Roman" w:hAnsi="Times New Roman"/>
          <w:color w:val="000000"/>
          <w:sz w:val="20"/>
        </w:rPr>
        <w:t>”) collectively contain customary representations and warranties, covenants and events of default for a transaction of this type. The Bonds may or will become immediately due and payable upon an event of default, as described in the Bond Documents. The Bond Documents also contain a “fall-away” structure whereby the collateral securing the Bonds will be released after or simultaneously with the release of all collateral securing other bonds of Unitil Energy, subject to certain additional conditions described in the Bond Purchase Agreement (the “</w:t>
      </w:r>
      <w:r>
        <w:rPr>
          <w:rFonts w:ascii="Times New Roman" w:hAnsi="Times New Roman"/>
          <w:b/>
          <w:color w:val="000000"/>
          <w:sz w:val="20"/>
        </w:rPr>
        <w:t>Collateral Release</w:t>
      </w:r>
      <w:r>
        <w:rPr>
          <w:rFonts w:ascii="Times New Roman" w:hAnsi="Times New Roman"/>
          <w:color w:val="000000"/>
          <w:sz w:val="20"/>
        </w:rPr>
        <w:t>”). The interest rate on the Series T Bonds will increase from 5.72% to 5.82% upon the Collateral Release (if any). The interest rate on the Series U Bonds will increase from 5.87% to 5.97% upon the Collateral Release (if 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summary of the Bond Documents does not purport to be complete and is subject to, and qualified in its entirety by, the full text of such documents, the executed copies or forms of which are attached hereto as exhibits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of the purchasers of the Bonds (or their affiliates) are holders of other indebtedness of the Company or its subsidiaries.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Unitil Energy plans to use the net proceeds from this long-term financing to refinance existing debt of the Company (on a consolidated basis) and/or for general corporate purposes.</w:t>
      </w:r>
    </w:p>
    <w:p>
      <w:pPr>
        <w:pStyle w:val="TextBody"/>
        <w:bidi w:val="0"/>
        <w:jc w:val="left"/>
        <w:rPr>
          <w:rFonts w:ascii="Times New Roman" w:hAnsi="Times New Roman"/>
          <w:color w:val="000000"/>
          <w:sz w:val="20"/>
        </w:rPr>
      </w:pPr>
      <w:r>
        <w:rPr>
          <w:rFonts w:ascii="Times New Roman" w:hAnsi="Times New Roman"/>
          <w:color w:val="000000"/>
          <w:sz w:val="20"/>
        </w:rPr>
        <w:t>Unitil Energy offered the Bonds principally to institutional investors in an offering made pursuant to the exemption from registration requirements under Section 4(a)(2) of the Securities Act of 1933, as amended (“Act”).</w:t>
      </w:r>
    </w:p>
    <w:p>
      <w:pPr>
        <w:pStyle w:val="TextBody"/>
        <w:bidi w:val="0"/>
        <w:jc w:val="left"/>
        <w:rPr>
          <w:rFonts w:ascii="Times New Roman" w:hAnsi="Times New Roman"/>
          <w:color w:val="000000"/>
          <w:sz w:val="20"/>
        </w:rPr>
      </w:pPr>
      <w:r>
        <w:rPr>
          <w:rFonts w:ascii="Times New Roman" w:hAnsi="Times New Roman"/>
          <w:color w:val="000000"/>
          <w:sz w:val="20"/>
        </w:rPr>
        <w:t>The Bonds have not been and will not be registered under the Act, or any state securities laws, and may not be offered or sold in the United States absent registration or an applicable exemption from the registration requirements of the Act and applicable state securities laws.</w:t>
      </w:r>
    </w:p>
    <w:p>
      <w:pPr>
        <w:pStyle w:val="TextBody"/>
        <w:bidi w:val="0"/>
        <w:jc w:val="left"/>
        <w:rPr>
          <w:rFonts w:ascii="Times New Roman" w:hAnsi="Times New Roman"/>
          <w:color w:val="000000"/>
          <w:sz w:val="20"/>
        </w:rPr>
      </w:pPr>
      <w:r>
        <w:rPr>
          <w:rFonts w:ascii="Times New Roman" w:hAnsi="Times New Roman"/>
          <w:color w:val="000000"/>
          <w:sz w:val="20"/>
        </w:rPr>
        <w:t>The Company intends this notice to comply with Rule 135c of the Act and, accordingly, this notice does not constitute an offer to sell or the solicitation of an offer to buy any security and shall not constitute an offer, solicitation or sale of any securities in any jurisdiction in which such offer, solicitation or sale would be unlawful.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Bond Purchase Agreement, a Bond of Series T, a Bond of Series U and the Eighteenth Supplemental Indenture have been attached as exhibits to this Current Report on Form 8-K to provide investors with information regarding their terms. The representations, warranties and covenants contained in such documents were made only for purposes of such documents and as of specific dates, were solely for the benefit of the parties to such documents, and are subject to limitations agreed upon by the parties to such documents. Moreover, the representations and warranties contained in such documents were made for the purpose of allocating contractual risk between the parties to such documents instead of establishing matters as facts, and may be subject to standards of materiality applicable to the parties to such documents that differ from those applicable to investors generally. Investors (other than the parties to such documents) are not third-party beneficiaries under such documents and should not rely on the representations, warranties and covenants contained therein or any descriptions thereof as characterizations of the actual state of facts or condition of the Company or any of its subsidiaries or affiliates.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disclosure in Item 1.01 is incorporated by reference into this Item 2.03.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7"/>
        <w:gridCol w:w="8011"/>
        <w:gridCol w:w="1127"/>
      </w:tblGrid>
      <w:tr>
        <w:trPr/>
        <w:tc>
          <w:tcPr>
            <w:tcW w:w="1067"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10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Exhibit Number</w:t>
            </w:r>
          </w:p>
        </w:tc>
        <w:tc>
          <w:tcPr>
            <w:tcW w:w="8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Description of Exhibit</w:t>
            </w:r>
          </w:p>
        </w:tc>
        <w:tc>
          <w:tcPr>
            <w:tcW w:w="11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Reference (1)</w:t>
            </w:r>
          </w:p>
        </w:tc>
      </w:tr>
      <w:tr>
        <w:trPr/>
        <w:tc>
          <w:tcPr>
            <w:tcW w:w="1067" w:type="dxa"/>
            <w:tcBorders/>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 (2)</w:t>
            </w:r>
          </w:p>
        </w:tc>
        <w:tc>
          <w:tcPr>
            <w:tcW w:w="8011" w:type="dxa"/>
            <w:tcBorders/>
            <w:tcMar>
              <w:top w:w="0" w:type="dxa"/>
              <w:left w:w="0" w:type="dxa"/>
              <w:bottom w:w="0" w:type="dxa"/>
              <w:right w:w="0" w:type="dxa"/>
            </w:tcMar>
            <w:vAlign w:val="center"/>
          </w:tcPr>
          <w:p>
            <w:pPr>
              <w:pStyle w:val="TableContents"/>
              <w:bidi w:val="0"/>
              <w:spacing w:before="0" w:after="283"/>
              <w:jc w:val="left"/>
              <w:rPr/>
            </w:pPr>
            <w:hyperlink w:anchor="utl-ex4_1.htm">
              <w:r>
                <w:rPr>
                  <w:rStyle w:val="InternetLink"/>
                  <w:rFonts w:ascii="Times New Roman" w:hAnsi="Times New Roman"/>
                  <w:color w:val="0000FF"/>
                  <w:sz w:val="20"/>
                  <w:u w:val="single"/>
                </w:rPr>
                <w:t>Bond Purchase Agreement dated October 14, 2026, by and among Unitil Energy Systems, Inc., U.S. Bank Trust Company, National Association (as trustee), and the several purchasers named therein.</w:t>
              </w:r>
            </w:hyperlink>
          </w:p>
        </w:tc>
        <w:tc>
          <w:tcPr>
            <w:tcW w:w="11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067" w:type="dxa"/>
            <w:tcBorders/>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4.2 </w:t>
            </w:r>
          </w:p>
        </w:tc>
        <w:tc>
          <w:tcPr>
            <w:tcW w:w="8011" w:type="dxa"/>
            <w:tcBorders/>
            <w:tcMar>
              <w:top w:w="0" w:type="dxa"/>
              <w:left w:w="0" w:type="dxa"/>
              <w:bottom w:w="0" w:type="dxa"/>
              <w:right w:w="0" w:type="dxa"/>
            </w:tcMar>
            <w:vAlign w:val="center"/>
          </w:tcPr>
          <w:p>
            <w:pPr>
              <w:pStyle w:val="TableContents"/>
              <w:bidi w:val="0"/>
              <w:spacing w:before="0" w:after="283"/>
              <w:jc w:val="left"/>
              <w:rPr/>
            </w:pPr>
            <w:hyperlink w:anchor="utl-ex4_2.htm">
              <w:r>
                <w:rPr>
                  <w:rStyle w:val="InternetLink"/>
                  <w:rFonts w:ascii="Times New Roman" w:hAnsi="Times New Roman"/>
                  <w:color w:val="0000FF"/>
                  <w:sz w:val="20"/>
                  <w:u w:val="single"/>
                </w:rPr>
                <w:t>Eighteenth Supplemental Indenture dated October 14, 2026, by and between Unitil Energy Systems, Inc. and U.S. Bank Trust Company, National Association (as trustee).</w:t>
              </w:r>
            </w:hyperlink>
          </w:p>
        </w:tc>
        <w:tc>
          <w:tcPr>
            <w:tcW w:w="11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067" w:type="dxa"/>
            <w:tcBorders/>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 (3)</w:t>
            </w:r>
          </w:p>
        </w:tc>
        <w:tc>
          <w:tcPr>
            <w:tcW w:w="8011" w:type="dxa"/>
            <w:tcBorders/>
            <w:tcMar>
              <w:top w:w="0" w:type="dxa"/>
              <w:left w:w="0" w:type="dxa"/>
              <w:bottom w:w="0" w:type="dxa"/>
              <w:right w:w="0" w:type="dxa"/>
            </w:tcMar>
            <w:vAlign w:val="center"/>
          </w:tcPr>
          <w:p>
            <w:pPr>
              <w:pStyle w:val="TableContents"/>
              <w:bidi w:val="0"/>
              <w:spacing w:before="0" w:after="283"/>
              <w:jc w:val="left"/>
              <w:rPr/>
            </w:pPr>
            <w:hyperlink w:anchor="utl-ex4_3.htm">
              <w:r>
                <w:rPr>
                  <w:rStyle w:val="InternetLink"/>
                  <w:rFonts w:ascii="Times New Roman" w:hAnsi="Times New Roman"/>
                  <w:color w:val="0000FF"/>
                  <w:sz w:val="20"/>
                  <w:u w:val="single"/>
                </w:rPr>
                <w:t>First Mortgage Bond, Series T, 5.72%, due October 14, 2036, issued by Unitil Energy Systems, Inc. to Metropolitan Life Insurance Company</w:t>
              </w:r>
            </w:hyperlink>
          </w:p>
        </w:tc>
        <w:tc>
          <w:tcPr>
            <w:tcW w:w="11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067" w:type="dxa"/>
            <w:tcBorders/>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 (3)</w:t>
            </w:r>
          </w:p>
        </w:tc>
        <w:tc>
          <w:tcPr>
            <w:tcW w:w="8011" w:type="dxa"/>
            <w:tcBorders/>
            <w:tcMar>
              <w:top w:w="0" w:type="dxa"/>
              <w:left w:w="0" w:type="dxa"/>
              <w:bottom w:w="0" w:type="dxa"/>
              <w:right w:w="0" w:type="dxa"/>
            </w:tcMar>
            <w:vAlign w:val="center"/>
          </w:tcPr>
          <w:p>
            <w:pPr>
              <w:pStyle w:val="TableContents"/>
              <w:bidi w:val="0"/>
              <w:spacing w:before="0" w:after="283"/>
              <w:jc w:val="left"/>
              <w:rPr/>
            </w:pPr>
            <w:hyperlink w:anchor="utl-ex4_4.htm">
              <w:r>
                <w:rPr>
                  <w:rStyle w:val="InternetLink"/>
                  <w:rFonts w:ascii="Times New Roman" w:hAnsi="Times New Roman"/>
                  <w:color w:val="0000FF"/>
                  <w:sz w:val="20"/>
                  <w:u w:val="single"/>
                </w:rPr>
                <w:t>First Mortgage Bond, Series U, 5.87%, due October 14, 2038, issued by Unitil Energy Systems, Inc. to State Farm Life Insurance Company</w:t>
              </w:r>
            </w:hyperlink>
          </w:p>
        </w:tc>
        <w:tc>
          <w:tcPr>
            <w:tcW w:w="11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067" w:type="dxa"/>
            <w:tcBorders/>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w:t>
            </w:r>
          </w:p>
        </w:tc>
        <w:tc>
          <w:tcPr>
            <w:tcW w:w="11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exhibits referred to in this column by specific designations and dates have heretofore been filed with or furnished to the Securities and Exchange Commission under such designations and are hereby incorporated by reference.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bond is substantially identical in all material respects to other bonds that are otherwise required to be filed as exhibits, except as to the</w:t>
        <w:br/>
        <w:t>registered payee of such bond, the identifying number of such bond, and the principal amount of such bond. In accordance with instruction no. 2 to Item 601 of Regulation S-K, the Registrant has filed a copy of only one of such bonds, with a schedule identifying the other bonds omitted and setting forth the material details in which such bonds differ from the bond that was filed. The Registrant acknowledges that the Securities and Exchange Commission may at any time in its discretion require filing of copies of any bonds so omitted.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549" w:type="dxa"/>
        <w:jc w:val="left"/>
        <w:tblInd w:w="0" w:type="dxa"/>
        <w:tblLayout w:type="fixed"/>
        <w:tblCellMar>
          <w:top w:w="28" w:type="dxa"/>
          <w:left w:w="28" w:type="dxa"/>
          <w:bottom w:w="28" w:type="dxa"/>
          <w:right w:w="28" w:type="dxa"/>
        </w:tblCellMar>
      </w:tblPr>
      <w:tblGrid>
        <w:gridCol w:w="556"/>
        <w:gridCol w:w="1516"/>
        <w:gridCol w:w="451"/>
        <w:gridCol w:w="502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UNITIL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0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J. Hurstak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Senior Vice President, 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utl-ex4_1.htm"/>
      <w:bookmarkStart w:id="3" w:name="ksutlex4_1"/>
      <w:bookmarkEnd w:id="2"/>
      <w:bookmarkEnd w:id="3"/>
      <w:r>
        <w:rPr>
          <w:rFonts w:ascii="Times New Roman" w:hAnsi="Times New Roman"/>
          <w:b/>
          <w:color w:val="000000"/>
          <w:sz w:val="24"/>
        </w:rPr>
        <w:t>Exhibit 4.1</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NOTE: 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jc w:val="right"/>
        <w:rPr/>
      </w:pPr>
      <w:r>
        <w:rPr/>
        <w:t> </w:t>
      </w:r>
    </w:p>
    <w:p>
      <w:pPr>
        <w:pStyle w:val="TextBody"/>
        <w:bidi w:val="0"/>
        <w:jc w:val="right"/>
        <w:rPr>
          <w:rFonts w:ascii="Times New Roman" w:hAnsi="Times New Roman"/>
          <w:smallCaps/>
          <w:color w:val="000000"/>
          <w:sz w:val="24"/>
        </w:rPr>
      </w:pPr>
      <w:r>
        <w:rPr>
          <w:rFonts w:ascii="Times New Roman" w:hAnsi="Times New Roman"/>
          <w:smallCaps/>
          <w:color w:val="000000"/>
          <w:sz w:val="24"/>
        </w:rPr>
        <w:t>Execution Version</w:t>
      </w:r>
    </w:p>
    <w:p>
      <w:pPr>
        <w:pStyle w:val="TextBody"/>
        <w:pBdr>
          <w:bottom w:val="double" w:sz="6" w:space="1" w:color="000000"/>
        </w:pBdr>
        <w:bidi w:val="0"/>
        <w:jc w:val="left"/>
        <w:rPr/>
      </w:pPr>
      <w:r>
        <w:rPr/>
        <w:t> </w:t>
      </w:r>
    </w:p>
    <w:p>
      <w:pPr>
        <w:pStyle w:val="TextBody"/>
        <w:bidi w:val="0"/>
        <w:spacing w:before="720" w:after="283"/>
        <w:jc w:val="center"/>
        <w:rPr>
          <w:rFonts w:ascii="Times New Roman" w:hAnsi="Times New Roman"/>
          <w:smallCaps/>
          <w:color w:val="000000"/>
          <w:sz w:val="24"/>
        </w:rPr>
      </w:pPr>
      <w:r>
        <w:rPr>
          <w:rFonts w:ascii="Times New Roman" w:hAnsi="Times New Roman"/>
          <w:smallCaps/>
          <w:color w:val="000000"/>
          <w:sz w:val="24"/>
        </w:rPr>
        <w:t>Unitil Energy Systems, Inc.</w:t>
      </w:r>
    </w:p>
    <w:p>
      <w:pPr>
        <w:pStyle w:val="TextBody"/>
        <w:bidi w:val="0"/>
        <w:spacing w:before="720" w:after="283"/>
        <w:jc w:val="center"/>
        <w:rPr>
          <w:rFonts w:ascii="Times New Roman" w:hAnsi="Times New Roman"/>
          <w:smallCaps/>
          <w:color w:val="000000"/>
          <w:sz w:val="24"/>
        </w:rPr>
      </w:pPr>
      <w:r>
        <w:rPr>
          <w:rFonts w:ascii="Times New Roman" w:hAnsi="Times New Roman"/>
          <w:smallCaps/>
          <w:color w:val="000000"/>
          <w:sz w:val="24"/>
        </w:rPr>
        <w:t>$30,000,000 Aggregate Principal Amount of First Mortgage Bonds, Series T,</w:t>
      </w:r>
    </w:p>
    <w:p>
      <w:pPr>
        <w:pStyle w:val="TextBody"/>
        <w:bidi w:val="0"/>
        <w:jc w:val="center"/>
        <w:rPr>
          <w:rFonts w:ascii="Times New Roman" w:hAnsi="Times New Roman"/>
          <w:smallCaps/>
          <w:color w:val="000000"/>
          <w:sz w:val="24"/>
        </w:rPr>
      </w:pPr>
      <w:r>
        <w:rPr>
          <w:rFonts w:ascii="Times New Roman" w:hAnsi="Times New Roman"/>
          <w:smallCaps/>
          <w:color w:val="000000"/>
          <w:sz w:val="24"/>
        </w:rPr>
        <w:t>due October 14, 2036</w:t>
      </w:r>
    </w:p>
    <w:p>
      <w:pPr>
        <w:pStyle w:val="TextBody"/>
        <w:bidi w:val="0"/>
        <w:jc w:val="center"/>
        <w:rPr/>
      </w:pPr>
      <w:r>
        <w:rPr/>
        <w:t> </w:t>
      </w:r>
    </w:p>
    <w:p>
      <w:pPr>
        <w:pStyle w:val="TextBody"/>
        <w:bidi w:val="0"/>
        <w:spacing w:before="240" w:after="283"/>
        <w:jc w:val="center"/>
        <w:rPr>
          <w:rFonts w:ascii="Times New Roman" w:hAnsi="Times New Roman"/>
          <w:smallCaps/>
          <w:color w:val="000000"/>
          <w:sz w:val="24"/>
        </w:rPr>
      </w:pPr>
      <w:r>
        <w:rPr>
          <w:rFonts w:ascii="Times New Roman" w:hAnsi="Times New Roman"/>
          <w:smallCaps/>
          <w:color w:val="000000"/>
          <w:sz w:val="24"/>
        </w:rPr>
        <w:t>$30,000,000 Aggregate Principal Amount of First Mortgage Bonds, Series U,</w:t>
      </w:r>
    </w:p>
    <w:p>
      <w:pPr>
        <w:pStyle w:val="TextBody"/>
        <w:bidi w:val="0"/>
        <w:jc w:val="center"/>
        <w:rPr>
          <w:rFonts w:ascii="Times New Roman" w:hAnsi="Times New Roman"/>
          <w:smallCaps/>
          <w:color w:val="000000"/>
          <w:sz w:val="24"/>
        </w:rPr>
      </w:pPr>
      <w:r>
        <w:rPr>
          <w:rFonts w:ascii="Times New Roman" w:hAnsi="Times New Roman"/>
          <w:smallCaps/>
          <w:color w:val="000000"/>
          <w:sz w:val="24"/>
        </w:rPr>
        <w:t>due October 14, 2038</w:t>
      </w:r>
    </w:p>
    <w:p>
      <w:pPr>
        <w:pStyle w:val="TextBody"/>
        <w:bidi w:val="0"/>
        <w:spacing w:before="720" w:after="283"/>
        <w:jc w:val="center"/>
        <w:rPr>
          <w:rFonts w:ascii="Times New Roman" w:hAnsi="Times New Roman"/>
          <w:smallCaps/>
          <w:color w:val="000000"/>
          <w:sz w:val="24"/>
        </w:rPr>
      </w:pPr>
      <w:r>
        <w:rPr>
          <w:rFonts w:ascii="Times New Roman" w:hAnsi="Times New Roman"/>
          <w:smallCaps/>
          <w:color w:val="000000"/>
          <w:sz w:val="24"/>
        </w:rPr>
        <w:t>Bond Purchase Agreement</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______________</w:t>
      </w:r>
    </w:p>
    <w:p>
      <w:pPr>
        <w:pStyle w:val="TextBody"/>
        <w:bidi w:val="0"/>
        <w:jc w:val="center"/>
        <w:rPr/>
      </w:pPr>
      <w:r>
        <w:rPr/>
        <w:t> </w:t>
      </w:r>
    </w:p>
    <w:p>
      <w:pPr>
        <w:pStyle w:val="TextBody"/>
        <w:bidi w:val="0"/>
        <w:spacing w:before="720" w:after="720"/>
        <w:jc w:val="center"/>
        <w:rPr>
          <w:rFonts w:ascii="Times New Roman" w:hAnsi="Times New Roman"/>
          <w:smallCaps/>
          <w:color w:val="000000"/>
          <w:sz w:val="24"/>
        </w:rPr>
      </w:pPr>
      <w:r>
        <w:rPr>
          <w:rFonts w:ascii="Times New Roman" w:hAnsi="Times New Roman"/>
          <w:smallCaps/>
          <w:color w:val="000000"/>
          <w:sz w:val="24"/>
        </w:rPr>
        <w:t>Dated as of October 14, 2026</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4.1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NOTE: 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jc w:val="right"/>
        <w:rPr/>
      </w:pPr>
      <w:r>
        <w:rPr/>
        <w:t> </w:t>
      </w:r>
    </w:p>
    <w:p>
      <w:pPr>
        <w:pStyle w:val="TextBody"/>
        <w:bidi w:val="0"/>
        <w:jc w:val="right"/>
        <w:rPr>
          <w:rFonts w:ascii="Times New Roman" w:hAnsi="Times New Roman"/>
          <w:smallCaps/>
          <w:color w:val="000000"/>
          <w:sz w:val="24"/>
        </w:rPr>
      </w:pPr>
      <w:r>
        <w:rPr>
          <w:rFonts w:ascii="Times New Roman" w:hAnsi="Times New Roman"/>
          <w:smallCaps/>
          <w:color w:val="000000"/>
          <w:sz w:val="24"/>
        </w:rPr>
        <w:t>Execution Version</w:t>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Table of Contents</w:t>
      </w:r>
    </w:p>
    <w:p>
      <w:pPr>
        <w:pStyle w:val="TextBody"/>
        <w:bidi w:val="0"/>
        <w:jc w:val="center"/>
        <w:rPr/>
      </w:pPr>
      <w:r>
        <w:rPr/>
        <w:t> </w:t>
      </w:r>
    </w:p>
    <w:tbl>
      <w:tblPr>
        <w:tblW w:w="2358" w:type="dxa"/>
        <w:jc w:val="left"/>
        <w:tblInd w:w="0" w:type="dxa"/>
        <w:tblLayout w:type="fixed"/>
        <w:tblCellMar>
          <w:top w:w="28" w:type="dxa"/>
          <w:left w:w="28" w:type="dxa"/>
          <w:bottom w:w="28" w:type="dxa"/>
          <w:right w:w="28" w:type="dxa"/>
        </w:tblCellMar>
      </w:tblPr>
      <w:tblGrid>
        <w:gridCol w:w="826"/>
        <w:gridCol w:w="916"/>
        <w:gridCol w:w="616"/>
      </w:tblGrid>
      <w:tr>
        <w:trPr/>
        <w:tc>
          <w:tcPr>
            <w:tcW w:w="8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Heading</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Page</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37"/>
        <w:gridCol w:w="6376"/>
        <w:gridCol w:w="2792"/>
      </w:tblGrid>
      <w:tr>
        <w:trPr/>
        <w:tc>
          <w:tcPr>
            <w:tcW w:w="1037"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037" w:type="dxa"/>
            <w:tcBorders/>
            <w:shd w:fill="FFFFFF" w:val="clear"/>
            <w:tcMar>
              <w:top w:w="0" w:type="dxa"/>
              <w:left w:w="0" w:type="dxa"/>
              <w:bottom w:w="0" w:type="dxa"/>
              <w:right w:w="0" w:type="dxa"/>
            </w:tcMar>
            <w:vAlign w:val="center"/>
          </w:tcPr>
          <w:p>
            <w:pPr>
              <w:pStyle w:val="TableContents"/>
              <w:pBdr/>
              <w:bidi w:val="0"/>
              <w:spacing w:before="12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w:t>
            </w:r>
          </w:p>
        </w:tc>
        <w:tc>
          <w:tcPr>
            <w:tcW w:w="6376"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smallCaps/>
                <w:color w:val="000000"/>
                <w:sz w:val="24"/>
              </w:rPr>
            </w:pPr>
            <w:r>
              <w:rPr>
                <w:rFonts w:ascii="Times New Roman" w:hAnsi="Times New Roman"/>
                <w:smallCaps/>
                <w:color w:val="000000"/>
                <w:sz w:val="24"/>
              </w:rPr>
              <w:t>Authorization of Series T Bonds and Series U Bonds</w:t>
            </w:r>
          </w:p>
        </w:tc>
        <w:tc>
          <w:tcPr>
            <w:tcW w:w="279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smallCaps/>
                <w:color w:val="000000"/>
                <w:sz w:val="24"/>
              </w:rPr>
            </w:pPr>
            <w:r>
              <w:rPr>
                <w:rFonts w:ascii="Times New Roman" w:hAnsi="Times New Roman"/>
                <w:smallCaps/>
                <w:color w:val="000000"/>
                <w:sz w:val="24"/>
              </w:rPr>
              <w:t>1</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1.1.</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Description of Series T Bonds and Series U Bonds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Interest Rate</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12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w:t>
            </w:r>
          </w:p>
        </w:tc>
        <w:tc>
          <w:tcPr>
            <w:tcW w:w="6376"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smallCaps/>
                <w:color w:val="000000"/>
                <w:sz w:val="24"/>
              </w:rPr>
            </w:pPr>
            <w:r>
              <w:rPr>
                <w:rFonts w:ascii="Times New Roman" w:hAnsi="Times New Roman"/>
                <w:smallCaps/>
                <w:color w:val="000000"/>
                <w:sz w:val="24"/>
              </w:rPr>
              <w:t>Sale and Purchase of Series T Bonds and Series U Bonds</w:t>
            </w:r>
          </w:p>
        </w:tc>
        <w:tc>
          <w:tcPr>
            <w:tcW w:w="2792" w:type="dxa"/>
            <w:tcBorders/>
            <w:shd w:fill="FFFFFF" w:val="clear"/>
            <w:tcMar>
              <w:top w:w="0" w:type="dxa"/>
              <w:left w:w="0" w:type="dxa"/>
              <w:bottom w:w="0" w:type="dxa"/>
              <w:right w:w="0" w:type="dxa"/>
            </w:tcMar>
            <w:vAlign w:val="center"/>
          </w:tcPr>
          <w:p>
            <w:pPr>
              <w:pStyle w:val="TableContents"/>
              <w:bidi w:val="0"/>
              <w:spacing w:before="120" w:after="120"/>
              <w:ind w:left="0" w:right="0" w:firstLine="2160"/>
              <w:jc w:val="right"/>
              <w:rPr>
                <w:rFonts w:ascii="Times New Roman" w:hAnsi="Times New Roman"/>
                <w:smallCaps/>
                <w:color w:val="000000"/>
                <w:sz w:val="24"/>
              </w:rPr>
            </w:pPr>
            <w:r>
              <w:rPr>
                <w:rFonts w:ascii="Times New Roman" w:hAnsi="Times New Roman"/>
                <w:smallCaps/>
                <w:color w:val="000000"/>
                <w:sz w:val="24"/>
              </w:rPr>
              <w:t>2</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12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3.</w:t>
            </w:r>
          </w:p>
        </w:tc>
        <w:tc>
          <w:tcPr>
            <w:tcW w:w="6376"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smallCaps/>
                <w:color w:val="000000"/>
                <w:sz w:val="24"/>
              </w:rPr>
            </w:pPr>
            <w:r>
              <w:rPr>
                <w:rFonts w:ascii="Times New Roman" w:hAnsi="Times New Roman"/>
                <w:smallCaps/>
                <w:color w:val="000000"/>
                <w:sz w:val="24"/>
              </w:rPr>
              <w:t>Closing</w:t>
            </w:r>
          </w:p>
        </w:tc>
        <w:tc>
          <w:tcPr>
            <w:tcW w:w="2792" w:type="dxa"/>
            <w:tcBorders/>
            <w:shd w:fill="FFFFFF" w:val="clear"/>
            <w:tcMar>
              <w:top w:w="0" w:type="dxa"/>
              <w:left w:w="0" w:type="dxa"/>
              <w:bottom w:w="0" w:type="dxa"/>
              <w:right w:w="0" w:type="dxa"/>
            </w:tcMar>
            <w:vAlign w:val="center"/>
          </w:tcPr>
          <w:p>
            <w:pPr>
              <w:pStyle w:val="TableContents"/>
              <w:bidi w:val="0"/>
              <w:spacing w:before="120" w:after="120"/>
              <w:ind w:left="0" w:right="0" w:firstLine="2160"/>
              <w:jc w:val="right"/>
              <w:rPr>
                <w:rFonts w:ascii="Times New Roman" w:hAnsi="Times New Roman"/>
                <w:smallCaps/>
                <w:color w:val="000000"/>
                <w:sz w:val="24"/>
              </w:rPr>
            </w:pPr>
            <w:r>
              <w:rPr>
                <w:rFonts w:ascii="Times New Roman" w:hAnsi="Times New Roman"/>
                <w:smallCaps/>
                <w:color w:val="000000"/>
                <w:sz w:val="24"/>
              </w:rPr>
              <w:t>2</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12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4.</w:t>
            </w:r>
          </w:p>
        </w:tc>
        <w:tc>
          <w:tcPr>
            <w:tcW w:w="6376"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smallCaps/>
                <w:color w:val="000000"/>
                <w:sz w:val="24"/>
              </w:rPr>
            </w:pPr>
            <w:r>
              <w:rPr>
                <w:rFonts w:ascii="Times New Roman" w:hAnsi="Times New Roman"/>
                <w:smallCaps/>
                <w:color w:val="000000"/>
                <w:sz w:val="24"/>
              </w:rPr>
              <w:t>Conditions to Closing</w:t>
            </w:r>
          </w:p>
        </w:tc>
        <w:tc>
          <w:tcPr>
            <w:tcW w:w="279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smallCaps/>
                <w:color w:val="000000"/>
                <w:sz w:val="24"/>
              </w:rPr>
            </w:pPr>
            <w:r>
              <w:rPr>
                <w:rFonts w:ascii="Times New Roman" w:hAnsi="Times New Roman"/>
                <w:smallCaps/>
                <w:color w:val="000000"/>
                <w:sz w:val="24"/>
              </w:rPr>
              <w:t>3</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4.2.</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 No Default</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4.3.</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Certificates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4.4.</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Opinions of Counsel</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4.5.</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Permitted By Applicable Law, Etc</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4.6.</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Sale of Other Series T Bonds and Series U Bonds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4.7.</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Special Counsel Fees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4.8.</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Private Placement Number</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4.9.</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Changes in Corporate Structure</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4.10.</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Funding Instructions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4.11.</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Regulatory Approvals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4.12.</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the Indenture</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4.13.</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UCC Financing Statements and the Supplemental Indenture</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4.14.</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Proceedings and Documents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12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5.</w:t>
            </w:r>
          </w:p>
        </w:tc>
        <w:tc>
          <w:tcPr>
            <w:tcW w:w="6376"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smallCaps/>
                <w:color w:val="000000"/>
                <w:sz w:val="24"/>
              </w:rPr>
            </w:pPr>
            <w:r>
              <w:rPr>
                <w:rFonts w:ascii="Times New Roman" w:hAnsi="Times New Roman"/>
                <w:smallCaps/>
                <w:color w:val="000000"/>
                <w:sz w:val="24"/>
              </w:rPr>
              <w:t>Representations and Warranties of the Company</w:t>
            </w:r>
          </w:p>
        </w:tc>
        <w:tc>
          <w:tcPr>
            <w:tcW w:w="279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smallCaps/>
                <w:color w:val="000000"/>
                <w:sz w:val="24"/>
              </w:rPr>
            </w:pPr>
            <w:r>
              <w:rPr>
                <w:rFonts w:ascii="Times New Roman" w:hAnsi="Times New Roman"/>
                <w:smallCaps/>
                <w:color w:val="000000"/>
                <w:sz w:val="24"/>
              </w:rPr>
              <w:t>5</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Power and Authority</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 Etc</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5.3.</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Disclosure</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5.4.</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and Ownership of Shares of the Company and Subsidiaries; Affiliates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5.5.</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Statements; Material Liabilities</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5.6.</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Laws, Other Instruments, Etc</w:t>
            </w:r>
          </w:p>
        </w:tc>
        <w:tc>
          <w:tcPr>
            <w:tcW w:w="279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3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5.7.</w:t>
            </w:r>
          </w:p>
        </w:tc>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Authorizations, Etc</w:t>
            </w:r>
          </w:p>
        </w:tc>
        <w:tc>
          <w:tcPr>
            <w:tcW w:w="2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7"/>
        <w:gridCol w:w="6266"/>
        <w:gridCol w:w="2912"/>
      </w:tblGrid>
      <w:tr>
        <w:trPr/>
        <w:tc>
          <w:tcPr>
            <w:tcW w:w="1027" w:type="dxa"/>
            <w:tcBorders/>
            <w:vAlign w:val="center"/>
          </w:tcPr>
          <w:p>
            <w:pPr>
              <w:pStyle w:val="TableContents"/>
              <w:bidi w:val="0"/>
              <w:spacing w:before="0" w:after="283"/>
              <w:jc w:val="left"/>
              <w:rPr>
                <w:sz w:val="4"/>
                <w:szCs w:val="4"/>
              </w:rPr>
            </w:pPr>
            <w:r>
              <w:rPr>
                <w:sz w:val="4"/>
                <w:szCs w:val="4"/>
              </w:rPr>
            </w:r>
          </w:p>
        </w:tc>
        <w:tc>
          <w:tcPr>
            <w:tcW w:w="6266"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5.8.</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 Observance of Agreements, Statutes and Orders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5.9.</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5.10.</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to Property; Leases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Licenses, Permits,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5.12.</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ERISA</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5.13.</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Private Offering by the Company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5.14.</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Use of Proceeds; Margin Regulations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5.15.</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Indebtedness; Future Liens; Restrictions on Funded Indebtedness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5.16.</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Foreign Assets Control Regulations,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12</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5.17.</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Status under Certain Statutes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12</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5.18.</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Environmental Matters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13</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5.19.</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Series T Bonds and Series U Bonds Rank Pari Passu</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13</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5.20.</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Solvency and Consideration.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13</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Lien of Indenture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13</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5.22.</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Filings under Indenture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14</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5.23.</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Status of Certain Material Agreements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14</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24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6.</w:t>
            </w:r>
          </w:p>
        </w:tc>
        <w:tc>
          <w:tcPr>
            <w:tcW w:w="6266" w:type="dxa"/>
            <w:tcBorders/>
            <w:shd w:fill="FFFFFF" w:val="clear"/>
            <w:tcMar>
              <w:top w:w="0" w:type="dxa"/>
              <w:left w:w="0" w:type="dxa"/>
              <w:bottom w:w="0" w:type="dxa"/>
              <w:right w:w="0" w:type="dxa"/>
            </w:tcMar>
            <w:vAlign w:val="center"/>
          </w:tcPr>
          <w:p>
            <w:pPr>
              <w:pStyle w:val="TableContents"/>
              <w:bidi w:val="0"/>
              <w:spacing w:before="240" w:after="120"/>
              <w:jc w:val="left"/>
              <w:rPr>
                <w:rFonts w:ascii="Times New Roman" w:hAnsi="Times New Roman"/>
                <w:smallCaps/>
                <w:color w:val="000000"/>
                <w:sz w:val="24"/>
              </w:rPr>
            </w:pPr>
            <w:r>
              <w:rPr>
                <w:rFonts w:ascii="Times New Roman" w:hAnsi="Times New Roman"/>
                <w:smallCaps/>
                <w:color w:val="000000"/>
                <w:sz w:val="24"/>
              </w:rPr>
              <w:t>Representations and Warranties of the Purchasers</w:t>
            </w:r>
          </w:p>
        </w:tc>
        <w:tc>
          <w:tcPr>
            <w:tcW w:w="2912" w:type="dxa"/>
            <w:tcBorders/>
            <w:shd w:fill="FFFFFF" w:val="clear"/>
            <w:tcMar>
              <w:top w:w="0" w:type="dxa"/>
              <w:left w:w="0" w:type="dxa"/>
              <w:bottom w:w="0" w:type="dxa"/>
              <w:right w:w="0" w:type="dxa"/>
            </w:tcMar>
            <w:vAlign w:val="center"/>
          </w:tcPr>
          <w:p>
            <w:pPr>
              <w:pStyle w:val="TableContents"/>
              <w:bidi w:val="0"/>
              <w:spacing w:before="240" w:after="120"/>
              <w:ind w:left="0" w:right="0" w:firstLine="2520"/>
              <w:jc w:val="right"/>
              <w:rPr>
                <w:rFonts w:ascii="Times New Roman" w:hAnsi="Times New Roman"/>
                <w:smallCaps/>
                <w:color w:val="000000"/>
                <w:sz w:val="24"/>
              </w:rPr>
            </w:pPr>
            <w:r>
              <w:rPr>
                <w:rFonts w:ascii="Times New Roman" w:hAnsi="Times New Roman"/>
                <w:smallCaps/>
                <w:color w:val="000000"/>
                <w:sz w:val="24"/>
              </w:rPr>
              <w:t>14</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for Investment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14</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6.2.</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Source of Funds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15</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6.3.</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16</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6.4.</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Access to Information; Knowledge and Experience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17</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24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7.</w:t>
            </w:r>
          </w:p>
        </w:tc>
        <w:tc>
          <w:tcPr>
            <w:tcW w:w="6266" w:type="dxa"/>
            <w:tcBorders/>
            <w:shd w:fill="FFFFFF" w:val="clear"/>
            <w:tcMar>
              <w:top w:w="0" w:type="dxa"/>
              <w:left w:w="0" w:type="dxa"/>
              <w:bottom w:w="0" w:type="dxa"/>
              <w:right w:w="0" w:type="dxa"/>
            </w:tcMar>
            <w:vAlign w:val="center"/>
          </w:tcPr>
          <w:p>
            <w:pPr>
              <w:pStyle w:val="TableContents"/>
              <w:bidi w:val="0"/>
              <w:spacing w:before="240" w:after="120"/>
              <w:jc w:val="left"/>
              <w:rPr>
                <w:rFonts w:ascii="Times New Roman" w:hAnsi="Times New Roman"/>
                <w:smallCaps/>
                <w:color w:val="000000"/>
                <w:sz w:val="24"/>
              </w:rPr>
            </w:pPr>
            <w:r>
              <w:rPr>
                <w:rFonts w:ascii="Times New Roman" w:hAnsi="Times New Roman"/>
                <w:smallCaps/>
                <w:color w:val="000000"/>
                <w:sz w:val="24"/>
              </w:rPr>
              <w:t>Information as to Company.</w:t>
            </w:r>
          </w:p>
        </w:tc>
        <w:tc>
          <w:tcPr>
            <w:tcW w:w="2912" w:type="dxa"/>
            <w:tcBorders/>
            <w:shd w:fill="FFFFFF" w:val="clear"/>
            <w:tcMar>
              <w:top w:w="0" w:type="dxa"/>
              <w:left w:w="0" w:type="dxa"/>
              <w:bottom w:w="0" w:type="dxa"/>
              <w:right w:w="0" w:type="dxa"/>
            </w:tcMar>
            <w:vAlign w:val="center"/>
          </w:tcPr>
          <w:p>
            <w:pPr>
              <w:pStyle w:val="TableContents"/>
              <w:bidi w:val="0"/>
              <w:spacing w:before="240" w:after="120"/>
              <w:ind w:left="0" w:right="0" w:firstLine="2520"/>
              <w:jc w:val="right"/>
              <w:rPr>
                <w:rFonts w:ascii="Times New Roman" w:hAnsi="Times New Roman"/>
                <w:smallCaps/>
                <w:color w:val="000000"/>
                <w:sz w:val="24"/>
              </w:rPr>
            </w:pPr>
            <w:r>
              <w:rPr>
                <w:rFonts w:ascii="Times New Roman" w:hAnsi="Times New Roman"/>
                <w:smallCaps/>
                <w:color w:val="000000"/>
                <w:sz w:val="24"/>
              </w:rPr>
              <w:t>17</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and Business Information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17</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7.2.</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Officer’s Certificate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7.3.</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Visitation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20</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24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8.</w:t>
            </w:r>
          </w:p>
        </w:tc>
        <w:tc>
          <w:tcPr>
            <w:tcW w:w="6266" w:type="dxa"/>
            <w:tcBorders/>
            <w:shd w:fill="FFFFFF" w:val="clear"/>
            <w:tcMar>
              <w:top w:w="0" w:type="dxa"/>
              <w:left w:w="0" w:type="dxa"/>
              <w:bottom w:w="0" w:type="dxa"/>
              <w:right w:w="0" w:type="dxa"/>
            </w:tcMar>
            <w:vAlign w:val="center"/>
          </w:tcPr>
          <w:p>
            <w:pPr>
              <w:pStyle w:val="TableContents"/>
              <w:bidi w:val="0"/>
              <w:spacing w:before="240" w:after="120"/>
              <w:jc w:val="left"/>
              <w:rPr>
                <w:rFonts w:ascii="Times New Roman" w:hAnsi="Times New Roman"/>
                <w:smallCaps/>
                <w:color w:val="000000"/>
                <w:sz w:val="24"/>
              </w:rPr>
            </w:pPr>
            <w:r>
              <w:rPr>
                <w:rFonts w:ascii="Times New Roman" w:hAnsi="Times New Roman"/>
                <w:smallCaps/>
                <w:color w:val="000000"/>
                <w:sz w:val="24"/>
              </w:rPr>
              <w:t>Payment and Prepayment of the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240" w:after="120"/>
              <w:ind w:left="0" w:right="0" w:firstLine="2520"/>
              <w:jc w:val="right"/>
              <w:rPr>
                <w:rFonts w:ascii="Times New Roman" w:hAnsi="Times New Roman"/>
                <w:smallCaps/>
                <w:color w:val="000000"/>
                <w:sz w:val="24"/>
              </w:rPr>
            </w:pPr>
            <w:r>
              <w:rPr>
                <w:rFonts w:ascii="Times New Roman" w:hAnsi="Times New Roman"/>
                <w:smallCaps/>
                <w:color w:val="000000"/>
                <w:sz w:val="24"/>
              </w:rPr>
              <w:t>20</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Payments on the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20</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Payments from and after the Collateral Release Date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21</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Optional Prepayments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21</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8.2.2.</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Allocation of Partial Prepayments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8.2.3.</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Maturity; Surrender,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8.2.4.</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of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8.2.5.</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Payments Due on Non</w:t>
              <w:noBreakHyphen/>
              <w:t>Business Days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22</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24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9.</w:t>
            </w:r>
          </w:p>
        </w:tc>
        <w:tc>
          <w:tcPr>
            <w:tcW w:w="6266" w:type="dxa"/>
            <w:tcBorders/>
            <w:shd w:fill="FFFFFF" w:val="clear"/>
            <w:tcMar>
              <w:top w:w="0" w:type="dxa"/>
              <w:left w:w="0" w:type="dxa"/>
              <w:bottom w:w="0" w:type="dxa"/>
              <w:right w:w="0" w:type="dxa"/>
            </w:tcMar>
            <w:vAlign w:val="center"/>
          </w:tcPr>
          <w:p>
            <w:pPr>
              <w:pStyle w:val="TableContents"/>
              <w:bidi w:val="0"/>
              <w:spacing w:before="240" w:after="120"/>
              <w:jc w:val="left"/>
              <w:rPr>
                <w:rFonts w:ascii="Times New Roman" w:hAnsi="Times New Roman"/>
                <w:smallCaps/>
                <w:color w:val="000000"/>
                <w:sz w:val="24"/>
              </w:rPr>
            </w:pPr>
            <w:r>
              <w:rPr>
                <w:rFonts w:ascii="Times New Roman" w:hAnsi="Times New Roman"/>
                <w:smallCaps/>
                <w:color w:val="000000"/>
                <w:sz w:val="24"/>
              </w:rPr>
              <w:t>Affirmative Covenants.</w:t>
            </w:r>
          </w:p>
        </w:tc>
        <w:tc>
          <w:tcPr>
            <w:tcW w:w="2912" w:type="dxa"/>
            <w:tcBorders/>
            <w:shd w:fill="FFFFFF" w:val="clear"/>
            <w:tcMar>
              <w:top w:w="0" w:type="dxa"/>
              <w:left w:w="0" w:type="dxa"/>
              <w:bottom w:w="0" w:type="dxa"/>
              <w:right w:w="0" w:type="dxa"/>
            </w:tcMar>
            <w:vAlign w:val="center"/>
          </w:tcPr>
          <w:p>
            <w:pPr>
              <w:pStyle w:val="TableContents"/>
              <w:bidi w:val="0"/>
              <w:spacing w:before="240" w:after="120"/>
              <w:ind w:left="0" w:right="0" w:firstLine="2520"/>
              <w:jc w:val="right"/>
              <w:rPr>
                <w:rFonts w:ascii="Times New Roman" w:hAnsi="Times New Roman"/>
                <w:smallCaps/>
                <w:color w:val="000000"/>
                <w:sz w:val="24"/>
              </w:rPr>
            </w:pPr>
            <w:r>
              <w:rPr>
                <w:rFonts w:ascii="Times New Roman" w:hAnsi="Times New Roman"/>
                <w:smallCaps/>
                <w:color w:val="000000"/>
                <w:sz w:val="24"/>
              </w:rPr>
              <w:t>23</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Affirmative Covenants Prior to the Collateral Release Date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9.1.1.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Release of the Collateral from the Lien of the Indenture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Affirmative Covenants from and after the Collateral Release Date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24</w:t>
            </w:r>
          </w:p>
        </w:tc>
      </w:tr>
      <w:tr>
        <w:trPr/>
        <w:tc>
          <w:tcPr>
            <w:tcW w:w="1027"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9.2.1.</w:t>
            </w:r>
          </w:p>
        </w:tc>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9"/>
        <w:gridCol w:w="6274"/>
        <w:gridCol w:w="2912"/>
      </w:tblGrid>
      <w:tr>
        <w:trPr/>
        <w:tc>
          <w:tcPr>
            <w:tcW w:w="1019" w:type="dxa"/>
            <w:tcBorders/>
            <w:vAlign w:val="center"/>
          </w:tcPr>
          <w:p>
            <w:pPr>
              <w:pStyle w:val="TableContents"/>
              <w:bidi w:val="0"/>
              <w:spacing w:before="0" w:after="283"/>
              <w:jc w:val="left"/>
              <w:rPr>
                <w:sz w:val="4"/>
                <w:szCs w:val="4"/>
              </w:rPr>
            </w:pPr>
            <w:r>
              <w:rPr>
                <w:sz w:val="4"/>
                <w:szCs w:val="4"/>
              </w:rPr>
            </w:r>
          </w:p>
        </w:tc>
        <w:tc>
          <w:tcPr>
            <w:tcW w:w="6274"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9.2.2.</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24</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9.2.3.</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Maintenance of Properties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24</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9.2.4.</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Taxes and Claims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9.2.5.</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Corporate Existence, Etc.; Ownership of Subsidiaries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9.2.6.</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9.2.7.</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Series T Bonds and Series U Bonds to Rank Pari Passu</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9.2.8.</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Guarantors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10.</w:t>
            </w:r>
          </w:p>
        </w:tc>
        <w:tc>
          <w:tcPr>
            <w:tcW w:w="6274"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Negative Covenants.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27</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10.1.</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Funded Indebtedness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27</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10.2.</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Liens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28</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10.3.</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Transactions with Affiliates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31</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10.4.</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or Consolidation; Sale or Transfer of Assets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31</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10.5.</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Restrictions on Dividends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10.6.</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Line of Business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10.7.</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Economics Sanctions Regulations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32</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11.</w:t>
            </w:r>
          </w:p>
        </w:tc>
        <w:tc>
          <w:tcPr>
            <w:tcW w:w="6274"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Events of Default</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33</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11.1.</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Events of Default Prior to the Collateral Release Date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11.2.</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Events of Default from and after the Collateral Release Date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33</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12.</w:t>
            </w:r>
          </w:p>
        </w:tc>
        <w:tc>
          <w:tcPr>
            <w:tcW w:w="6274"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Remedies on Default, Etc</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12.1.</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Acceleration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12.2.</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Remedies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12.3.</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Rescission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36</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12.4.</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Waivers or Election of Remedies, Expenses,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36</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13.</w:t>
            </w:r>
          </w:p>
        </w:tc>
        <w:tc>
          <w:tcPr>
            <w:tcW w:w="6274"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Registration; Exchange; Substitution of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36</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13.1.</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Registration of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36</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13.2.</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Transfer and Exchange of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37</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13.3.</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Replacement of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38</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14.</w:t>
            </w:r>
          </w:p>
        </w:tc>
        <w:tc>
          <w:tcPr>
            <w:tcW w:w="6274"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Payments on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38</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14.1.</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Place of Payment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14.2.</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Home Office Payment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14.3.</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FATCA Information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39</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15.</w:t>
            </w:r>
          </w:p>
        </w:tc>
        <w:tc>
          <w:tcPr>
            <w:tcW w:w="6274"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Expenses, Etc</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40</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15.1.</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 Expenses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40</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15.2.</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Taxes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40</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15.3.</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Withholding</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41</w:t>
            </w:r>
          </w:p>
        </w:tc>
      </w:tr>
      <w:tr>
        <w:trPr/>
        <w:tc>
          <w:tcPr>
            <w:tcW w:w="1019"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15.4.</w:t>
            </w:r>
          </w:p>
        </w:tc>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Survival</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0"/>
        <w:gridCol w:w="5913"/>
        <w:gridCol w:w="2912"/>
      </w:tblGrid>
      <w:tr>
        <w:trPr/>
        <w:tc>
          <w:tcPr>
            <w:tcW w:w="1380" w:type="dxa"/>
            <w:tcBorders/>
            <w:vAlign w:val="center"/>
          </w:tcPr>
          <w:p>
            <w:pPr>
              <w:pStyle w:val="TableContents"/>
              <w:bidi w:val="0"/>
              <w:spacing w:before="0" w:after="283"/>
              <w:jc w:val="left"/>
              <w:rPr>
                <w:sz w:val="4"/>
                <w:szCs w:val="4"/>
              </w:rPr>
            </w:pPr>
            <w:r>
              <w:rPr>
                <w:sz w:val="4"/>
                <w:szCs w:val="4"/>
              </w:rPr>
            </w:r>
          </w:p>
        </w:tc>
        <w:tc>
          <w:tcPr>
            <w:tcW w:w="591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380"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16.</w:t>
            </w:r>
          </w:p>
        </w:tc>
        <w:tc>
          <w:tcPr>
            <w:tcW w:w="5913"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Survival of Representations and Warranties; Entire Agreement</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41</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17.</w:t>
            </w:r>
          </w:p>
        </w:tc>
        <w:tc>
          <w:tcPr>
            <w:tcW w:w="5913"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Amendment and Waiver</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41</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17.1.</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Requirements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41</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17.2.</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Solicitation of Holders of Series T Bonds and Series U Bonds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17.3.</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17.4.</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Series T Bonds and Series U Bonds Held by Company,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43</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18.</w:t>
            </w:r>
          </w:p>
        </w:tc>
        <w:tc>
          <w:tcPr>
            <w:tcW w:w="5913"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Notices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43</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19.</w:t>
            </w:r>
          </w:p>
        </w:tc>
        <w:tc>
          <w:tcPr>
            <w:tcW w:w="5913"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Reproduction of Documents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44</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20.</w:t>
            </w:r>
          </w:p>
        </w:tc>
        <w:tc>
          <w:tcPr>
            <w:tcW w:w="5913"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Confidential Information</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44</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21.</w:t>
            </w:r>
          </w:p>
        </w:tc>
        <w:tc>
          <w:tcPr>
            <w:tcW w:w="5913"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Substitution of Purchaser</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45</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22.</w:t>
            </w:r>
          </w:p>
        </w:tc>
        <w:tc>
          <w:tcPr>
            <w:tcW w:w="5913"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Miscellaneous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46</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22.1.</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 and Assigns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46</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 xml:space="preserve">Section 22.2. </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Accounting Terms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46</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22.3.</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46</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22.4.</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46</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22.5.</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smallCaps/>
                <w:color w:val="000000"/>
                <w:sz w:val="24"/>
              </w:rPr>
            </w:pPr>
            <w:r>
              <w:rPr>
                <w:rFonts w:ascii="Times New Roman" w:hAnsi="Times New Roman"/>
                <w:smallCaps/>
                <w:color w:val="000000"/>
                <w:sz w:val="24"/>
              </w:rPr>
              <w:t>Section 22.6.</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Governing Law</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1380"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smallCaps/>
                <w:color w:val="000000"/>
                <w:sz w:val="24"/>
              </w:rPr>
            </w:pPr>
            <w:r>
              <w:rPr>
                <w:rFonts w:ascii="Times New Roman" w:hAnsi="Times New Roman"/>
                <w:smallCaps/>
                <w:color w:val="000000"/>
                <w:sz w:val="24"/>
              </w:rPr>
              <w:t>Section 22.7.</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Jurisdiction and Process; Waiver of Jury Trial</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w:t>
            </w:r>
          </w:p>
        </w:tc>
      </w:tr>
      <w:tr>
        <w:trPr/>
        <w:tc>
          <w:tcPr>
            <w:tcW w:w="1380" w:type="dxa"/>
            <w:tcBorders/>
            <w:shd w:fill="FFFFFF" w:val="clear"/>
            <w:tcMar>
              <w:top w:w="0" w:type="dxa"/>
              <w:left w:w="0" w:type="dxa"/>
              <w:bottom w:w="0" w:type="dxa"/>
              <w:right w:w="0" w:type="dxa"/>
            </w:tcMar>
            <w:vAlign w:val="center"/>
          </w:tcPr>
          <w:p>
            <w:pPr>
              <w:pStyle w:val="TableContents"/>
              <w:bidi w:val="0"/>
              <w:spacing w:before="480" w:after="283"/>
              <w:jc w:val="left"/>
              <w:rPr>
                <w:rFonts w:ascii="Times New Roman" w:hAnsi="Times New Roman"/>
                <w:color w:val="000000"/>
                <w:sz w:val="24"/>
              </w:rPr>
            </w:pPr>
            <w:r>
              <w:rPr>
                <w:rFonts w:ascii="Times New Roman" w:hAnsi="Times New Roman"/>
                <w:color w:val="000000"/>
                <w:sz w:val="24"/>
              </w:rPr>
              <w:t>Signature</w:t>
            </w:r>
          </w:p>
        </w:tc>
        <w:tc>
          <w:tcPr>
            <w:tcW w:w="5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tcBorders/>
            <w:shd w:fill="FFFFFF" w:val="clear"/>
            <w:tcMar>
              <w:top w:w="0" w:type="dxa"/>
              <w:left w:w="0" w:type="dxa"/>
              <w:bottom w:w="0" w:type="dxa"/>
              <w:right w:w="0" w:type="dxa"/>
            </w:tcMar>
            <w:vAlign w:val="center"/>
          </w:tcPr>
          <w:p>
            <w:pPr>
              <w:pStyle w:val="TableContents"/>
              <w:bidi w:val="0"/>
              <w:spacing w:before="480" w:after="283"/>
              <w:jc w:val="right"/>
              <w:rPr>
                <w:rFonts w:ascii="Times New Roman" w:hAnsi="Times New Roman"/>
                <w:color w:val="000000"/>
                <w:sz w:val="24"/>
              </w:rPr>
            </w:pPr>
            <w:r>
              <w:rPr>
                <w:rFonts w:ascii="Times New Roman" w:hAnsi="Times New Roman"/>
                <w:color w:val="000000"/>
                <w:sz w:val="24"/>
              </w:rPr>
              <w:t>40</w:t>
            </w:r>
          </w:p>
          <w:p>
            <w:pPr>
              <w:pStyle w:val="TableContents"/>
              <w:pBdr/>
              <w:bidi w:val="0"/>
              <w:spacing w:before="480" w:after="283"/>
              <w:ind w:left="540" w:right="0" w:hanging="1980"/>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pBdr/>
        <w:bidi w:val="0"/>
        <w:spacing w:before="280" w:after="283"/>
        <w:ind w:left="0" w:right="0" w:hanging="252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6"/>
        <w:gridCol w:w="2891"/>
        <w:gridCol w:w="5728"/>
      </w:tblGrid>
      <w:tr>
        <w:trPr/>
        <w:tc>
          <w:tcPr>
            <w:tcW w:w="1586"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5728" w:type="dxa"/>
            <w:tcBorders/>
            <w:vAlign w:val="center"/>
          </w:tcPr>
          <w:p>
            <w:pPr>
              <w:pStyle w:val="TableContents"/>
              <w:bidi w:val="0"/>
              <w:spacing w:before="0" w:after="283"/>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A</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Information Relating to Purchasers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B</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Defined Terms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 xml:space="preserve">Schedule 4.13 </w:t>
            </w:r>
          </w:p>
        </w:tc>
        <w:tc>
          <w:tcPr>
            <w:tcW w:w="2891" w:type="dxa"/>
            <w:tcBorders/>
            <w:tcMar>
              <w:top w:w="0" w:type="dxa"/>
              <w:left w:w="0" w:type="dxa"/>
              <w:bottom w:w="0" w:type="dxa"/>
              <w:right w:w="0" w:type="dxa"/>
            </w:tcMar>
            <w:vAlign w:val="center"/>
          </w:tcPr>
          <w:p>
            <w:pPr>
              <w:pStyle w:val="TableContents"/>
              <w:bidi w:val="0"/>
              <w:spacing w:before="280" w:after="283"/>
              <w:ind w:left="0" w:right="0" w:firstLine="2520"/>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pBdr/>
              <w:bidi w:val="0"/>
              <w:spacing w:before="280" w:after="283"/>
              <w:ind w:left="0" w:right="0" w:hanging="2520"/>
              <w:jc w:val="left"/>
              <w:rPr>
                <w:rFonts w:ascii="Times New Roman" w:hAnsi="Times New Roman"/>
                <w:color w:val="000000"/>
                <w:sz w:val="24"/>
              </w:rPr>
            </w:pPr>
            <w:r>
              <w:rPr>
                <w:rFonts w:ascii="Times New Roman" w:hAnsi="Times New Roman"/>
                <w:color w:val="000000"/>
                <w:sz w:val="24"/>
              </w:rPr>
              <w:t>Collateral Filings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5.3</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Disclosure Documents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5.4</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Organization and Ownership of Shares and Subsidiaries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5.5</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Financial Statements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5.15</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Existing Indebtedness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Exhibit A</w:t>
            </w:r>
          </w:p>
        </w:tc>
        <w:tc>
          <w:tcPr>
            <w:tcW w:w="2891" w:type="dxa"/>
            <w:tcBorders/>
            <w:tcMar>
              <w:top w:w="0" w:type="dxa"/>
              <w:left w:w="0" w:type="dxa"/>
              <w:bottom w:w="0" w:type="dxa"/>
              <w:right w:w="0" w:type="dxa"/>
            </w:tcMar>
            <w:vAlign w:val="center"/>
          </w:tcPr>
          <w:p>
            <w:pPr>
              <w:pStyle w:val="TableContents"/>
              <w:bidi w:val="0"/>
              <w:spacing w:before="280" w:after="283"/>
              <w:jc w:val="left"/>
              <w:rPr>
                <w:smallCaps/>
                <w:color w:val="000000"/>
              </w:rPr>
            </w:pPr>
            <w:r>
              <w:rPr>
                <w:smallCaps/>
                <w:color w:val="000000"/>
              </w:rPr>
              <w:t xml:space="preserve"> —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Eighteenth Supplemental Indenture</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Exhibit B</w:t>
            </w:r>
          </w:p>
        </w:tc>
        <w:tc>
          <w:tcPr>
            <w:tcW w:w="2891" w:type="dxa"/>
            <w:tcBorders/>
            <w:tcMar>
              <w:top w:w="0" w:type="dxa"/>
              <w:left w:w="0" w:type="dxa"/>
              <w:bottom w:w="0" w:type="dxa"/>
              <w:right w:w="0" w:type="dxa"/>
            </w:tcMar>
            <w:vAlign w:val="center"/>
          </w:tcPr>
          <w:p>
            <w:pPr>
              <w:pStyle w:val="TableContents"/>
              <w:bidi w:val="0"/>
              <w:spacing w:before="280" w:after="283"/>
              <w:jc w:val="left"/>
              <w:rPr>
                <w:smallCaps/>
                <w:color w:val="000000"/>
              </w:rPr>
            </w:pPr>
            <w:r>
              <w:rPr>
                <w:smallCaps/>
                <w:color w:val="000000"/>
              </w:rPr>
              <w:t xml:space="preserve"> —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Series T Bond</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Exhibit C</w:t>
            </w:r>
          </w:p>
        </w:tc>
        <w:tc>
          <w:tcPr>
            <w:tcW w:w="2891" w:type="dxa"/>
            <w:tcBorders/>
            <w:tcMar>
              <w:top w:w="0" w:type="dxa"/>
              <w:left w:w="0" w:type="dxa"/>
              <w:bottom w:w="0" w:type="dxa"/>
              <w:right w:w="0" w:type="dxa"/>
            </w:tcMar>
            <w:vAlign w:val="center"/>
          </w:tcPr>
          <w:p>
            <w:pPr>
              <w:pStyle w:val="TableContents"/>
              <w:bidi w:val="0"/>
              <w:spacing w:before="280" w:after="283"/>
              <w:jc w:val="left"/>
              <w:rPr>
                <w:smallCaps/>
                <w:color w:val="000000"/>
              </w:rPr>
            </w:pPr>
            <w:r>
              <w:rPr>
                <w:smallCaps/>
                <w:color w:val="000000"/>
              </w:rPr>
              <w:t xml:space="preserve"> —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Series U Bond</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4.4(a)</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Special Counsel for the Company</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4.4(b)</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Patrick Taylor, Chief Regulatory Counsel for Unitil Service Corp., and Ransmeier &amp; Spellman P.C.</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4"/>
              </w:rPr>
            </w:pPr>
            <w:r>
              <w:rPr>
                <w:rFonts w:ascii="Times New Roman" w:hAnsi="Times New Roman"/>
                <w:smallCaps/>
                <w:color w:val="000000"/>
                <w:sz w:val="24"/>
              </w:rPr>
              <w:t>Exhibit</w:t>
            </w:r>
            <w:r>
              <w:rPr>
                <w:rFonts w:ascii="Times New Roman" w:hAnsi="Times New Roman"/>
                <w:color w:val="000000"/>
                <w:sz w:val="24"/>
              </w:rPr>
              <w:t> 4.4(c)</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Special Counsel for the Purchasers</w:t>
            </w:r>
          </w:p>
        </w:tc>
      </w:tr>
      <w:tr>
        <w:trPr/>
        <w:tc>
          <w:tcPr>
            <w:tcW w:w="158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4"/>
              </w:rPr>
            </w:pPr>
            <w:r>
              <w:rPr>
                <w:rFonts w:ascii="Times New Roman" w:hAnsi="Times New Roman"/>
                <w:smallCaps/>
                <w:color w:val="000000"/>
                <w:sz w:val="24"/>
              </w:rPr>
              <w:t>Exhibit 15.3</w:t>
            </w:r>
          </w:p>
        </w:tc>
        <w:tc>
          <w:tcPr>
            <w:tcW w:w="2891"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572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U.S. Tax Compliance Certificate</w:t>
            </w:r>
          </w:p>
        </w:tc>
      </w:tr>
    </w:tbl>
    <w:p>
      <w:pPr>
        <w:pStyle w:val="TextBody"/>
        <w:pBdr/>
        <w:bidi w:val="0"/>
        <w:spacing w:before="280" w:after="283"/>
        <w:ind w:left="0" w:right="0" w:hanging="720"/>
        <w:jc w:val="both"/>
        <w:rPr/>
      </w:pPr>
      <w:r>
        <w:rPr/>
        <w:t> </w:t>
      </w:r>
    </w:p>
    <w:p>
      <w:pPr>
        <w:pStyle w:val="TextBody"/>
        <w:pBdr/>
        <w:bidi w:val="0"/>
        <w:spacing w:before="280" w:after="283"/>
        <w:ind w:left="0" w:right="0" w:hanging="216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4.1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NOTE: 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jc w:val="right"/>
        <w:rPr/>
      </w:pPr>
      <w:r>
        <w:rPr/>
        <w:t> </w:t>
      </w:r>
    </w:p>
    <w:p>
      <w:pPr>
        <w:pStyle w:val="TextBody"/>
        <w:bidi w:val="0"/>
        <w:jc w:val="right"/>
        <w:rPr>
          <w:rFonts w:ascii="Times New Roman" w:hAnsi="Times New Roman"/>
          <w:smallCaps/>
          <w:color w:val="000000"/>
          <w:sz w:val="24"/>
        </w:rPr>
      </w:pPr>
      <w:r>
        <w:rPr>
          <w:rFonts w:ascii="Times New Roman" w:hAnsi="Times New Roman"/>
          <w:smallCaps/>
          <w:color w:val="000000"/>
          <w:sz w:val="24"/>
        </w:rPr>
        <w:t>Execution Version</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Unitil Energy Systems, Inc.</w:t>
        <w:br/>
        <w:t>6 Liberty Lane West</w:t>
        <w:br/>
        <w:t>Hampton, New Hampshire 03842-1720</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Dated as of October 14, 2026</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To the Purchasers named in Schedule A</w:t>
        <w:br/>
        <w:t>attached 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Unitil Energy Systems, Inc. (the “Company”), a New Hampshire corporation, agrees with the Purchasers named on Schedule A of this Agreement (the “Purchasers”) as follows: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 Authorization of Series T Bonds and Series U Bonds.</w:t>
      </w:r>
    </w:p>
    <w:p>
      <w:pPr>
        <w:pStyle w:val="TextBody"/>
        <w:bidi w:val="0"/>
        <w:spacing w:before="280" w:after="283"/>
        <w:ind w:left="0" w:right="0" w:firstLine="720"/>
        <w:jc w:val="both"/>
        <w:rPr>
          <w:rFonts w:ascii="Times New Roman" w:hAnsi="Times New Roman"/>
          <w:sz w:val="24"/>
        </w:rPr>
      </w:pPr>
      <w:r>
        <w:rPr>
          <w:rFonts w:ascii="Times New Roman" w:hAnsi="Times New Roman"/>
          <w:i/>
          <w:color w:val="000000"/>
          <w:sz w:val="24"/>
        </w:rPr>
        <w:t>Section 1.1. Description of Series T Bonds and Series U Bonds</w:t>
      </w:r>
      <w:r>
        <w:rPr>
          <w:rFonts w:ascii="Times New Roman" w:hAnsi="Times New Roman"/>
          <w:color w:val="000000"/>
          <w:sz w:val="24"/>
        </w:rPr>
        <w:t xml:space="preserve">. The Company has authorized the issue and sale of (a) $30,000,000 aggregate principal amount of its First Mortgage Bonds, Series T, due October 14, 2036 and (b) $30,000,000 aggregate principal amount of its First Mortgage Bonds, Series U, due October 14, 2038 (each of the First Mortgage Bonds, Series T and Series U, as applicable, as amended, restated or otherwise modified from time to time pursuant to Section 17, are each referred to as the “Series T Bonds” or the “Series U Bonds,” respectively, and collectively referred to as the “Series T Bonds and Series U Bonds”, such terms to include any such bonds issued in substitution therefor pursuant to Section 13), such Series T Bonds and Series U Bonds to be substantially in the form attached as Exhibit B hereto and Exhibit C hereto, as applicable. Reference is made to the form of Eighteenth Supplemental Indenture, attached hereto as Exhibit A, to the Indenture of Mortgage and Deed of Trust dated as of July 15, 1958 (the “Original Indenture”) from the Company to Old Colony Trust Company, which was succeeded by U.S. Bank National Association, which has been succeeded by U.S. Bank Trust Company, National Association, a national banking association, having an office and place of business in Boston, Massachusetts (the “Trustee”). The Eighteenth Supplemental Indenture, in the form attached hereto as Exhibit A (with such changes to such form as the Purchasers and the Company may agree to prior to the Closing), is herein referred to as the “Eighteenth Supplemental Indenture”. The Original Indenture, as supplemented by eleven Supplemental Indentures thereto, as amended and restated by the Twelfth Supplemental Indenture, and as further supplemented by the Thirteenth Supplemental Indenture, the Fourteenth Supplemental Indenture, the Fifteenth Supplemental Indenture, the Sixteenth Supplemental Indenture, the Seventeenth Supplemental Indenture, the Eighteenth Supplemental Indenture, and as may be further supplemented from time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time, is referred to as the “Indenture”. Certain capitalized and other terms used herein are defined in Schedule B hereto.</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Subject to the occurrence of the Collateral Release Date in accordance with Section 9.1.1, the Series T Bonds and Series U Bonds will be issued hereunder and secured by the Indenture and the Eighteenth Supplemental Indenture.</w:t>
      </w:r>
    </w:p>
    <w:p>
      <w:pPr>
        <w:pStyle w:val="TextBody"/>
        <w:bidi w:val="0"/>
        <w:spacing w:before="280" w:after="283"/>
        <w:ind w:left="0" w:right="0" w:firstLine="720"/>
        <w:jc w:val="both"/>
        <w:rPr>
          <w:rFonts w:ascii="Times New Roman" w:hAnsi="Times New Roman"/>
          <w:sz w:val="24"/>
        </w:rPr>
      </w:pPr>
      <w:r>
        <w:rPr>
          <w:rFonts w:ascii="Times New Roman" w:hAnsi="Times New Roman"/>
          <w:i/>
          <w:color w:val="000000"/>
          <w:sz w:val="24"/>
        </w:rPr>
        <w:t xml:space="preserve">Section 1.2. Interest Rate. </w:t>
      </w:r>
      <w:r>
        <w:rPr>
          <w:rFonts w:ascii="Times New Roman" w:hAnsi="Times New Roman"/>
          <w:color w:val="000000"/>
          <w:sz w:val="24"/>
        </w:rPr>
        <w:t xml:space="preserve">(a) The Series T Bonds shall bear interest at the rate of (a) prior the occurrence of the Collateral Release Date, </w:t>
      </w:r>
      <w:r>
        <w:rPr>
          <w:rFonts w:ascii="Times New Roman" w:hAnsi="Times New Roman"/>
          <w:smallCaps/>
          <w:color w:val="000000"/>
          <w:sz w:val="24"/>
        </w:rPr>
        <w:t>5.72%</w:t>
      </w:r>
      <w:r>
        <w:rPr>
          <w:rFonts w:ascii="Times New Roman" w:hAnsi="Times New Roman"/>
          <w:color w:val="000000"/>
          <w:sz w:val="24"/>
        </w:rPr>
        <w:t xml:space="preserve"> per annum or (b) on and after the occurrence of the Collateral Release Date, </w:t>
      </w:r>
      <w:r>
        <w:rPr>
          <w:rFonts w:ascii="Times New Roman" w:hAnsi="Times New Roman"/>
          <w:smallCaps/>
          <w:color w:val="000000"/>
          <w:sz w:val="24"/>
        </w:rPr>
        <w:t>5.82%</w:t>
      </w:r>
      <w:r>
        <w:rPr>
          <w:rFonts w:ascii="Times New Roman" w:hAnsi="Times New Roman"/>
          <w:color w:val="000000"/>
          <w:sz w:val="24"/>
        </w:rPr>
        <w:t xml:space="preserve"> per annum (in each case, computed on the basis of a thirty (30) day month and a three hundred sixty (360) day year) payable semi-annually in arrears on the fourteenth (14th) day of April and October in each year and at maturity commencing on April 14, 2027, until such principal sum shall have become due and payable (whether at maturity, upon notice of prepayment or otherwise) and, to the extent permitted by law, at the applicable Default Rate on overdue payment of interest.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(b) The Series U Bonds shall bear interest at the rate of (a) prior the occurrence of the Collateral Release Date, </w:t>
      </w:r>
      <w:r>
        <w:rPr>
          <w:rFonts w:ascii="Times New Roman" w:hAnsi="Times New Roman"/>
          <w:smallCaps/>
          <w:color w:val="000000"/>
          <w:sz w:val="24"/>
        </w:rPr>
        <w:t>5.87%</w:t>
      </w:r>
      <w:r>
        <w:rPr>
          <w:rFonts w:ascii="Times New Roman" w:hAnsi="Times New Roman"/>
          <w:color w:val="000000"/>
          <w:sz w:val="24"/>
        </w:rPr>
        <w:t xml:space="preserve"> per annum or (b) on and after the occurrence of the Collateral Release Date, </w:t>
      </w:r>
      <w:r>
        <w:rPr>
          <w:rFonts w:ascii="Times New Roman" w:hAnsi="Times New Roman"/>
          <w:smallCaps/>
          <w:color w:val="000000"/>
          <w:sz w:val="24"/>
        </w:rPr>
        <w:t>5.97%</w:t>
      </w:r>
      <w:r>
        <w:rPr>
          <w:rFonts w:ascii="Times New Roman" w:hAnsi="Times New Roman"/>
          <w:color w:val="000000"/>
          <w:sz w:val="24"/>
        </w:rPr>
        <w:t xml:space="preserve"> per annum (in each case, computed on the basis of a thirty (30) day month and a three hundred sixty (360) day year) payable semi-annually in arrears on the 14th day of April and October in each year and at maturity commencing on April 14, 2027, until such principal sum shall have become due and payable (whether at maturity, upon notice of prepayment or otherwise) and, to the extent permitted by law, at the applicable Default Rate on overdue payment of interest.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 Sale and Purchase of Series T Bonds and Series U Bonds.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Subject to the terms and conditions of this Agreement, the Company will issue and sell to each Purchaser and each Purchaser will purchase from the Company, at the Closing provided for in Section 3, Series T Bonds and Series U Bonds, as applicable, in the principal amount specified opposite such Purchaser’s name in Schedule A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3. Closing.</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The sale and purchase of the Series T Bonds and Series U Bonds to be purchased by each Purchaser shall occur at the offices of Chapman and Cutler LLP, 320 South Canal Street, Chicago, Illinois 60606, at 10:00 a.m., Central time, at a closing (the “Closing”) on October 14, 2026 or on such other Business Day thereafter on or prior to October 30, 2026 as may be agreed upon by the Company and the Purchasers. At the Closing the Company will deliver to each Purchaser the Series T Bonds and Series U Bonds to be purchased by such Purchaser in the form of a single Series T Bond or Series U Bond, as applicable, (or such greater number of Series T Bonds or Series U Bonds, as applicable, in denominations of at least </w:t>
      </w:r>
      <w:r>
        <w:rPr>
          <w:rFonts w:ascii="Times New Roman" w:hAnsi="Times New Roman"/>
          <w:b/>
          <w:color w:val="000000"/>
          <w:sz w:val="24"/>
        </w:rPr>
        <w:t>$500,000</w:t>
      </w:r>
      <w:r>
        <w:rPr>
          <w:rFonts w:ascii="Times New Roman" w:hAnsi="Times New Roman"/>
          <w:color w:val="000000"/>
          <w:sz w:val="24"/>
        </w:rPr>
        <w:t xml:space="preserve"> as such Purchaser may request) dated the date of the Closing and registered in such Purchaser’s name (or in the name of its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nominee), against delivery by such Purchaser to the Company or its order of immediately available funds in the amount of the purchase price therefor by wire transfer to account number 000050596629 at Bank of America, 100 N. Tyron St., Charlotte, NC, ABA Routing Number 026009593, Account Name: Unitil Energy Systems, Inc. If at the Closing the Company shall fail to tender such Series T Bonds and Series U Bonds, as applicable, to any Purchaser as provided above in this Section 3, or any of the conditions specified in Section 4 shall not have been fulfilled to such Purchaser’s reasonable satisfaction, such Purchaser shall, at its election, be relieved of all further obligations under this Agreement, without thereby waiving any rights such Purchaser may have by reason of such failure or such nonfulfillment.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4. Conditions to Closing.</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Each Purchaser’s obligation to purchase and pay for the Series T Bonds and Series U Bonds to be sold to such Purchaser at the Closing is subject to the fulfillment to such Purchaser’s reasonable satisfaction, prior to or at the Closing, of the following conditions: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4.1. Representations and Warranties. The representations and warranties of the Company in this Agreement shall be correct when made and at the time of the Closing (except to the extent any representation or warranty expressly relates to a different date, in which case such representation or warranty shall be correct as of such different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4.2. Performance; No Default. The Company shall have performed and complied with all agreements and conditions contained in this Agreement required to be performed or complied with by it prior to or at the Closing. After giving effect to the issue and sale of the Series T Bonds and Series U Bonds (and the application of the proceeds thereof as contemplated by Section 5.14), no Default or Event of Default shall have occurred and be continuing. Neither the Company nor any Subsidiary shall have entered into any transaction since the date of this Agreement that would have been prohibited by Section 10 had such Section applied since such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4.3. Compliance Certificates.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Officer’s Certificate. The Company shall have delivered to such Purchaser an Officer’s Certificate, dated the date of the Closing, certifying that the conditions specified in Sections 4.1, 4.2, and 4.9 have been fulfilled.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Secretary’s Certificate. The Company shall have delivered to such Purchaser a certificate of its Secretary or Assistant Secretary, dated the date of Closing, certifying as to the resolutions attached thereto and other corporate proceedings relating to the authorization, execution and delivery of the Series T Bonds and Series U Bonds and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4.4. Opinions of Counsel. Such Purchaser shall have received opinions in form and substance reasonably satisfactory to such Purchaser, dated the date of the Closing (a) from Dentons US LLP or another member firm of Dentons, in each case as special counsel for the Company, covering the matters set forth in Exhibit 4.4(a) and covering such other matters incident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the transactions contemplated hereby as such Purchaser or its counsel may reasonably request (and the Company hereby instructs its counsel to deliver such opinion to the Purchasers), (b) from Patrick Taylor, Chief Regulatory Counsel for Unitil Service Corp., and/or from Ransmeier &amp; Spellman P.C., special real estate counsel for the Company, covering the matters set forth in Exhibit 4.4(b) and covering such other matters incident to the transactions contemplated hereby as such Purchaser or its counsel may reasonably request (and the Company hereby instructs Patrick Taylor to deliver such opinion to the Purchasers) and (c) from Chapman and Cutler LLP, the Purchasers’ special counsel in connection with such transactions, substantially in the form set forth in Exhibit 4.4(c) and covering such other matters incident to such transactions as such Purchaser may reasonably request.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4.5. Purchase Permitted By Applicable Law, Etc. On the date of the Closing such Purchaser’s purchase of Series T Bonds and Series U Bonds, as applicable,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4.6. Sale of Other Series T Bonds and Series U Bonds. Contemporaneously with the Closing the Company shall sell to each other Purchaser and each other Purchaser shall purchase the Series T Bonds and Series U Bonds to be purchased by it at the Closing as specified in Schedule 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4.7. Payment of Special Counsel Fees. Without limiting the provisions of Section 15.1, the Company shall have paid on or before the Closing the reasonable fees, charges and disbursements of the Purchasers’ special counsel referred to in Section 4.4 to the extent reflected in a statement of such counsel rendered to the Company at least one Business Day prior to the Closing, unless the Company and the Purchaser’s special counsel have agreed to make such payment due on a later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4.8. Private Placement Number. A Private Placement Number issued by the PPN CUSIP Unit of CUSIP Global Services (in cooperation with the SVO) shall have been obtained for each of the Series T Bonds and the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4.9. Changes in Corporate Structure.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Schedule 5.5.</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4.10. Funding Instructions. At least five (5) Business Days prior to the date of the Closing, each Purchaser shall have received written instructions signed by a Responsible Officer on letterhead of the Company confirming the information specified in Section 3, including (i) the name and address of the transferee bank, (ii) such transferee bank’s ABA number/Swift Code/IBAN, and (iii) the account name and number into which the purchase price for the Series T Bonds and Series U Bonds, as applicable, is to be deposited, which account shall be fully opened and able to receive micro deposits in accordance with this Section at least five (5) Business Days prior to the date of the Closing. Each Purchaser has the right, but not the obligation, upon written notice (which may be by email) to the Company, to elect to deliver a micro deposit (less than $51.00) to the account identified in the written instructions no later than two (2) Business Days prior to the date of the Closing. If a Purchaser delivers a micro deposit, a Responsible Officer must verbally verify the receipt and amount of the micro deposit to such Purchaser on a telephone call initiated by such Purchaser prior to the date of the Closing and during the business hours of the Company. The Company shall not be obligated to return the amount of the micro deposit, nor will the amount of the micro deposit be netted against the Purchaser’s purchase price of the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4.11. Regulatory Approvals. The issue and sale of the Series T Bonds and Series U Bonds shall have been duly authorized by order of the New Hampshire Public Utilities Commission (the “NHPUC”), such order shall be in full force and effect at the time of the Closing and all appeal periods applicable to such order shall have expired.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4.12. Compliance with the Indenture. The Company shall have performed and complied with all agreements and conditions contained in the Indenture which are required to be performed or complied with by the Company for the issuance of the Series T Bonds and Series U Bonds including but not limited to compliance with the Earnings Available for Interest Charges test required under Section 4.04 of the Indenture for the issuance of the subject Series T Bonds and Series U Bonds (the “EAIC Test”).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4.13. Execution and Delivery of the Eighteenth Supplemental Indenture; Filing and Recording of UCC Financing Statements and the Eighteenth Supplemental Indenture. The Eighteenth Supplemental Indenture shall have been duly executed and delivered by the Company and the Trustee. All UCC Financing Statements, the Indenture, the Eighteenth Supplemental Indenture, or other instruments with respect thereto as may be necessary shall have been duly filed or recorded as described in Schedule 4.13 (collectively, the “Collateral Filings”) to establish and perfect the security interests and Liens of the Trustee upon the Collateral created by the Indenture (including the Eighteenth Supplemental Indenture) which can be perfected by filing the Indenture, the Eighteenth Supplemental Indenture, or a UCC Financing Statement under the UCC), and the Company shall have delivered satisfactory evidence of such filings and recordings.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4.14. Proceedings and Documents.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5. Representations and Warranties of the Company.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Company represents and warrants to each Purchaser that the representations and warranties contained in this Section 5 are true and correct as of the date of this Agreement and the Closing (except, in each case, to the extent any representation or warranty expressly relates to a different date, in which case such representation or warranty is true and correct as of such different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 Organization; Power and Authority. 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except, in each case, as would not, individually or in the aggregate, reasonably be expected to have a Material Adverse Effect. The Company has the corporate power and authority to execute and deliver this Agreement, the Indenture, and the Series T Bonds and Series U Bonds and to perform the provisions hereof and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5.2. Authorization, Etc. This Agreement and the Series T Bonds and Series U Bonds have been duly authorized by all necessary corporate action on the part of the Company, and this Agreement constitutes, and upon execution and delivery thereof each Series T Bond and Series U Bond will constitute, a legal, valid and binding obligation of the Company enforceable against the Company in accordance with its terms, except as such enforceability may be limited by (i) applicable bankruptcy, insolvency, fraudulent transfer,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5.3. Disclosure. The Company, through its agent, BofA Securities, Inc., has delivered to each Purchaser documents, certificates or other writings identified in Schedule 5.3 and such financial statements listed in Schedule 5.5, relating to the transactions contemplated hereby. The Disclosure Documents (defined below) fairly describe, in all material respects, the general nature of the business and principal properties of the Company and its Subsidiaries. This Agreement and the documents, certificates or other writings delivered to the Purchasers by or on behalf of the Company in connection with the transactions contemplated hereby and identified in Schedule 5.3, and the financial statements listed in Schedule 5.5 (this Agreement and such documents, certificates or other writings identified in Schedule 5.3 and such financial statements listed in Schedule 5.5 delivered to each Purchaser being referred to, collectively, as the “Disclosure Documents”), taken as a whole, do not, as of their respective dates, contain any untrue statement of a material fact or omit to state any material fact necessary to make the statements therein not misleading in light of the circumstances under which they were made. Except as disclosed in the Disclosure Documents, since August 27, 2026, there has been no change in the financial condition, operations, business or properties of the Company and its Subsidiaries (taken as a whole) except changes that individually or in the aggregate would not reasonably be expected to have a Material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Adverse Effect. There is no fact known to the Company that would reasonably be expected to have a Material Adverse Effect that has not been set forth herein or in the Disclosure Documents.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5.4. Organization and Ownership of Shares of the Company and Subsidiaries; Affiliates. (a) Schedule 5.4 contains (except as noted therein) complete and correct lists (i) of the Company’s Subsidiaries, showing, as to each Subsidiary, the correct name thereof, the jurisdiction of its organization, and the percentage of shares of each class of its capital stock or similar equity interests outstanding owned by the Company and each other Subsidiary, (ii) of the Company’s Affiliates, other than the Company’s directors and senior officers and other than directors, senior officers, Subsidiaries or shareholders of Unitil, and (iii) of the Company’s directors and senior officers.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prohibited by this Agreement (except for Permitted Encumbrances or as otherwise disclosed in Schedule 5.4).</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Each Subsidiary identified in Schedule 5.4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in each case, as would not, individually or in the aggregate,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No Subsidiary is a party to, or otherwise subject to any legal, regulatory, contractual or other restriction (other than this Agreement, the agreements listed on Schedule 5.4 and customary limitations imposed by corporate or utility regulatory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 in an amount substantially inconsistent with the past practice of such Subsidiary.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Unitil owns all of the common stock of the Company, and certain Persons other than Unitil own preferred stock of the Company.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5.5. Financial Statements; Material Liabilities. The Company has delivered to each Purchaser copies of the consolidated financial statements of the Company and its Subsidiaries listed on Schedule 5.5. All of said consolidated financial statements (including in each case the related schedules and notes) fairly present in all material respects the consolidated financial position of the Company and its Subsidiaries as of the respective dates specified in such Schedule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on such financial statements or otherwise disclosed in the Disclosure Documents except liabilities, as would not, individually or in the aggregate, be reasonably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5.6. Compliance with Laws, Other Instruments, Etc. The execution, delivery, and performance by the Company of this Agreement, the Eighteenth Supplemental Indenture, and the Series T Bonds and Series U Bonds will not (i) contravene, result in any breach of, or constitute a default under, or result in the creation of any Lien prohibited by this Agreement (other than the Lien of the Indenture, any Lien permitted by the Indenture, or Permitted Encumbrances) in respect of any property of the Company or any Subsidiary under, any indenture, mortgage, deed of trust, loan, purchase or credit agreement, lease, corporate charter or by-laws, members agreement,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 except, in each case, as would not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5.7. Governmental Authorizations, Etc. The Company is subject to regulation by the NHPUC with respect to retail rates, adequacy of service, issuance of securities, and other accounting and operational matters; and to regulation by the Federal Energy Regulatory Commission (“FERC”) under the Energy Policy Act of 2005 with regards to certain bookkeeping, accounting and reporting requirements. The issuance and sale of the Series T Bonds and Series U Bonds has been authorized by order of the NHPUC, which has become final and all applicable appeal periods with respect to the NHPUC order have expired. Except as described above or as may be required under applicable state securities or blue sky laws, no other order, consent, approval or authorization of, or any declaration or filing with, any other Governmental Authority is required as a condition precedent to the execution and delivery of the Series T Bonds and Series U Bonds by the Company and the consummation by the Company of the transactions contemplated hereby.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5.8. Litigation; Observance of Agreements, Statutes and Orders. (a) Except as disclosed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Except as disclosed in the Disclosure Documents, neither the Company nor any Subsidiary is (i) in default under any term of any agreement or instrument to which it is a party or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by which it is bound, (ii) in violation of any order, judgment, decree or ruling of any court, arbitrator or Governmental Authority, or (iii) in violation of any applicable law, ordinance, rule or regulation of any Governmental Authority (including, without limitation Environmental Laws, the USA Patriot Act or any of the other laws and regulations that are referred to in Section 5.16), in each case which default or violation, individually or in the aggregate, would reasonably be expected to have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5.9. Taxes. The Company and its Subsidiaries have filed all income, franchise, and other tax returns that are Material and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filings,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would, individually or in the aggregate, reasonably be expected to have a Material Adverse Effect. The charges, accruals and reserves on the books of the Company and its Subsidiaries in respect of income taxes for all fiscal periods are recognized in accordance with GAAP, and, except as disclosed in the Disclosure Documents, the Company knows of no Material unpaid assessment for additional income taxes for any fiscal period or any reasonable basis therefor. As of the date of this Agreement, the federal income tax liabilities of the Company and its Subsidiaries have been finally determined (whether by reason of completed audits or the statute of limitations having run) for all fiscal years up to and including the fiscal year ended December 31, 2021.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5.10. Title to Property; Leases. (a) The Company has good and marketable title to their respective real properties that individually or in the aggregate are material and a good and valid ownership interest in all the other assets reflected in the most recent audited balance sheet referred to in Section 5.5 (other than leases relating to property not owned by the Company and required to be reflected on a balance sheet in accordance with GAAP) or subsequently acquired, in each case that individually or in the aggregate are material, other than real property and other assets subsequently sold or otherwise disposed of in the ordinary course of business, subject in each case to no Liens except (i) the Lien created by the Indenture and (ii) other Liens permitted by the Indenture.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The properties specifically to be included as mortgaged as set forth in the granting clauses of the Indenture (including the granting clauses included in the Eighteenth Supplemental Indenture), other than properties released from the lien thereof pursuant to the terms thereof, are owned by the Company, located in New Hampshire and constitute substantially all of the property of the Company except certain property which is not “Public Utility Property” (as defined in Section 10.04A of the Indenture), which property has heretofore been duly released from the lien of the Indenture pursuant to Section 10.04A thereof (the “Excepted Property”). All of the real estate and other property which is reflected in the balance sheet of the Company as of June 30, 2026 referred to in Section 5.5, and all of the Material rights of way, Material easements, grants,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permits, privileges, franchises and other rights necessary to the operation of said property, are subject to the Indenture as a first lien thereon (subject only to Liens permitted by the Indenture) except properties expressly excluded from said lien of the Indenture by the provisions thereof (including the Excepted Property).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5.11. Licenses, Permits, Etc. (a)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in each case for such lack of ownership or possession or for those conflicts that, individually or in the aggregate, would not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To the knowledge of the Company, there is no Material violation by any Person of any right of the Company or any of its Subsidiaries with respect to any patent, copyright, proprietary software, service mark, trademark, trade name or other right owned or used by the Company or any of its Subsidiaries that would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5.12. Compliance with ERISA. (a) The Company and each ERISA Affiliate have operated and administered each Plan in compliance with all applicable laws except for such instances of noncompliance as have not resulted in and would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prohibited by this Agreement on any of the rights, properties or assets of the Company or any ERISA Affiliate, in either case pursuant to Title I or IV of ERISA to Section 430(k) of the Code or to any such penalty or excise tax provisions under the Code or federal law or Section 4068 of ERISA or by the granting of a security interest in connection with the amendment of a Plan, other than such liabilities or Liens (i) as would not be individually or in the aggregate Material or (ii) that have been discharged.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None of the Plans that are subject to the minimum funding requirements of Section 412 of the Code or Section 302 of ERISA, nor any trust established thereunder, have incurred any “accumulated funding deficiency” or “liquidity shortfall” (as those terms are defined in Section 302 of ERISA or Section 412 of the Code), whether or not waived, other than those that have been remedied.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Company and its ERISA Affiliates have not incurred withdrawal liabilities (and are not subject to contingent withdrawal liabilities) under Section 4201 or 4204 of ERISA in respect of Multiemployer Plans that individually or in the aggregate are Material, other than such liabilities that have been discharged.</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postretirement benefit obligations (determined as of the last day of the Company’s most recently ended fiscal year in accordance with Financial Accounting Standards Board Accounting Standards Codification Topic 715</w:t>
        <w:noBreakHyphen/>
        <w:t>60, without regard to liabilities attributable to continuation coverage mandated by Section 4980B of the Code) of the Company and its Subsidiaries have been determined in accordance with GAAP.</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The execution and delivery of this Agreement and the issuance and sale of the Series T Bonds and Series U Bonds hereunder will not involve any transaction that is subject to the prohibitions of Section 406 of ERISA or in connection with which a tax would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used to pay the purchase price of the Series T Bonds and Series U Bonds to be purchased by such Purchaser.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The Company and its Subsidiaries do not have any Non</w:t>
        <w:noBreakHyphen/>
        <w:t>U.S. Plans.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5.13. Private Offering by the Company. Neither the Company nor anyone acting on its behalf has offered the Series T Bonds and Series U Bonds or any similar securities for sale to, solicited any offer to buy any of the same from, or otherwise approached or negotiated in respect thereof with, any Person other than the Purchasers and not more than eighteen (18) other Institutional Investors, each of which has been offered the Series T Bonds and Series U Bonds at a private sale for investment. Neither the Company nor anyone acting on its behalf has taken, or will take, any action that would subject the issuance or sale of the Series T Bonds and Series U Bonds to the registration requirements of Section 5 of the Securities Act. The representation and warranty by the Company to each Purchaser in the second sentence of this Section 5.13 is made in reliance upon and subject to the accuracy of the Purchasers’ representations in Section 6.1 and Section 6.4.</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5.14. Use of Proceeds; Margin Regulations. The Company will apply the proceeds of the sale of the Series T Bonds and Series U Bonds to refinance existing debt and/or for general corporate purposes of the Company and its Subsidiaries. No part of the proceeds from the sale of the Series T Bonds and Series U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The Company does not own or carry any margin stock. As used in this Section, the terms “margin stock” and “purpose of buying or carrying” shall have the meanings assigned to them in said Regulation U.</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5.15. Existing Indebtedness; Future Liens; Restrictions on Funded Indebtedness. (a) Except as described therein, Schedule 5.15 sets forth a complete and correct list of all outstanding Indebtedness of the Company and its Subsidiaries as of June 30, 2026 (including a description of the obligors and obligees, principal amount outstanding and collateral therefor, if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and Guaranty thereof, if any),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with an outstanding principal amount in excess of $5,000,000 that would permit (or that with notice or the lapse of time, or both, would permit) one or more Persons to cause such Indebtedness to become due and payable before its stated maturity or before its regularly scheduled dates of payment.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Neither the Company nor any Subsidiary has agreed or consented to cause or permit in the future (upon the happening of a contingency or otherwise) any of its property, whether now owned or hereafter acquired, to be subject to a Lien other than Liens permitted by the Indenture.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Except as disclosed in Schedule 5.15, neither the Company nor any Subsidiary is a party to, or otherwise subject to any provision contained in, any instrument evidencing Funded Indebtedness of the Company or such Subsidiary, any agreement relating thereto or any other agreement (including, but not limited to, its charter or other organizational document) which limits the amount of, or otherwise imposes restrictions on the incurring of, Funded Indebtedness of the Company.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5.16. Foreign Assets Control Regulations, Etc. (a) 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Neither the Company nor any Controlled Entity (i) has violated, been found in violation of, or been charged or convicted under, any applicable U.S. Economic Sanctions Laws, Anti</w:t>
        <w:noBreakHyphen/>
        <w:t>Money Laundering Laws or Anti</w:t>
        <w:noBreakHyphen/>
        <w:t>Corruption Laws or (ii) to the Company’s knowledge, is under investigation by any Governmental Authority for possible violation of any U.S. Economic Sanctions Laws, Anti</w:t>
        <w:noBreakHyphen/>
        <w:t>Money Laundering Laws or Anti</w:t>
        <w:noBreakHyphen/>
        <w:t>Corruption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No part of the proceeds from the sale of the Series T Bonds and Series U Bonds hereunder:</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 constitutes or will constitute funds obtained on behalf of any Blocked Person or will otherwise be used by the Company or any Controlled Entity, directly or indirectly, (A) in connection with any investment in, or, to the knowledge of the Company, any transactions or dealings with, any Blocked Person, (B) for any purpose that, to the knowledge of the Company, would cause any Purchaser to be in violation of any U.S. Economic Sanctions Laws or (C) to the knowledge of the Company, otherwise in violation of any U.S. Economic Sanctions Laws;</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(ii) to the knowledge of the Company, will be used, directly or indirectly, in violation of, or cause any Purchaser to be in violation of, any applicable Anti</w:t>
        <w:noBreakHyphen/>
        <w:t>Money Laundering Laws; or</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(iii)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to the knowledge of the Company, cause any Purchaser to be in violation of, any applicable Anti</w:t>
        <w:noBreakHyphen/>
        <w:t>Corruption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noBreakHyphen/>
        <w:t>Money Laundering Laws and Anti</w:t>
        <w:noBreakHyphen/>
        <w:t>Corruption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5.17. Status under Certain Statutes. Neither the Company nor any Subsidiary is subject to regulation under the Investment Company Act of 1940, as amended, or the ICC Termination Act of 1995, as amended. The Company and/or one or more of its Subsidiaries is subject to regulation by NHPUC with respect to retail rates, adequacy of service, issuance of securities, accounting and other matters, under the Federal Power Act, as amended, the Public Utility Holding Company Act of 2005, as amended, and/or the Energy Policy Act of 2005, as amended.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5.18. Environmental Matters. (a) Except as disclosed in the Disclosure Documents, neither the Company nor any Subsidiary has knowledge of any claim or has received any notice of any claim, and no proceeding has been instituted raising any claim against the Company or any of its Subsidiaries or any of their respective real properties now or formerly owned, leased or operated by any of them or other assets, alleging any damage to the environment or violation of any Environmental Laws, except, in each case, such as would not reasonably be expected to result in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Except as disclosed in the Disclosure Documents, all buildings on all real properties now owned, leased or operated by the Company or any Subsidiary are in compliance with applicable Environmental Laws, except where failure to comply would not reasonably be expected to result in a Material Adverse Effect.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Section 5.19. Series T Bonds and Series U Bonds Rank Pari Passu. Prior to the Collateral Release Date, the obligations of the Company under the Series T Bonds and Series U Bonds will be secured </w:t>
      </w:r>
      <w:r>
        <w:rPr>
          <w:rFonts w:ascii="Times New Roman" w:hAnsi="Times New Roman"/>
          <w:i/>
          <w:color w:val="000000"/>
          <w:sz w:val="24"/>
        </w:rPr>
        <w:t>pari passu</w:t>
      </w:r>
      <w:r>
        <w:rPr>
          <w:rFonts w:ascii="Times New Roman" w:hAnsi="Times New Roman"/>
          <w:color w:val="000000"/>
          <w:sz w:val="24"/>
        </w:rPr>
        <w:t xml:space="preserve"> under the Indenture with all other outstanding Indebtedness issued thereunder. After the Collateral Release Date, the obligations of the Company under this Agreement and the Series T Bonds and Series U Bonds shall rank </w:t>
      </w:r>
      <w:r>
        <w:rPr>
          <w:rFonts w:ascii="Times New Roman" w:hAnsi="Times New Roman"/>
          <w:i/>
          <w:color w:val="000000"/>
          <w:sz w:val="24"/>
        </w:rPr>
        <w:t>pari passu</w:t>
      </w:r>
      <w:r>
        <w:rPr>
          <w:rFonts w:ascii="Times New Roman" w:hAnsi="Times New Roman"/>
          <w:color w:val="000000"/>
          <w:sz w:val="24"/>
        </w:rPr>
        <w:t xml:space="preserve"> in right of payment with all other senior unsecured Funded Indebtedness (actual or contingent) of the Company.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5.20. Solvency and Consideration. On the date of Closing, after giving effect to the issue and sale of the Series T Bonds and Series U Bonds and the application of the proceeds as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contemplated by Section 5.14 hereof, the Company is solvent, has capital not unreasonably small in relation to its business or any contemplated or undertaken transaction and has assets having a value both at fair valuation and a present fair salable value greater than the amount required to pay its debts as they become due and greater than the amount that will be required to pay its probable liability on its existing debts as they become due and matured. The Company does not intend to incur, nor does it believe, nor should it believe that it will incur, debts beyond its ability to pay such debts as they become due. The Company will not be rendered insolvent by the execution, delivery and performance of its obligations under or in respect of the Series T Bonds and Series U Bonds or this Agreement. The Company does not intend to hinder, delay or defraud its creditors by or through the execution, delivery or performance of its obligations under or in respect of the Series T Bonds and Series U Bonds or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5.21. Lien of Indenture. The Indenture (including the Eighteenth Supplemental Indenture) constitutes a direct and valid Lien upon all of the properties and assets of the Company specifically or generally described or referred to in the Indenture as being subject to the Lien thereof, subject only to the exceptions referred to in the Indenture and Permitted Encumbrances, and will create a similar Lien upon all properties and assets acquired by the Company after the date hereof which are required to be subjected to the Lien of the Indenture, when acquired by the Company, subject only to the exceptions referred to in the Indenture and Permitted Encumbrances, and subject, further, as to real property, to the recordation of a supplement to the Indenture describing such after-acquired property and, as to personal property, the filing of a financing statement if necessary with respect to the after-acquired collateral; the descriptions of all such properties and assets contained in the granting clauses of the Indenture are correct and adequate for the purposes of the Indenture; and the Indenture (including the Eighteenth Supplemental Indenture) has been duly recorded as a mortgage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(including the Eighteenth Supplemental Indenture), the filing of financing statements related thereto and similar documents and the issuance of the Bonds have been paid.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5.22. Filings under Indenture. No action, including any filing, registration, notice or approval, is necessary except in such places as described in Schedule 4.13 to establish or protect for the benefit of the Trustee and the holders of the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5.23. Status of Certain Material Agreements. No amendment, modification, supplement or other change has been made to the Indenture since the date of the Eighteenth Supplemental Indenture.</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6. Representations and Warranties of the Purchasers.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6.1. Purchase for Investment.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Each Purchaser severally represents and warrants that it (i) is an institutional “accredited investor” as defined in Rule 501(a)(1), (2), (3), or (7) under the Securities Act, (ii) is not an “underwriter” as defined in Section 2(a)(11) of the Securities Act, and (iii) is purchasing the Series T Bonds and Series U Bonds, as applicable,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Each Purchaser understands that the Series T Bonds and Series U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and does not intend to register the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Each Purchaser understands that the Series T Bonds and Series U Bonds will bear a legend, prominently stamped or printed thereon, reading substantially as follows:</w:t>
      </w:r>
    </w:p>
    <w:p>
      <w:pPr>
        <w:pStyle w:val="TextBody"/>
        <w:bidi w:val="0"/>
        <w:spacing w:before="280" w:after="283"/>
        <w:ind w:left="450" w:right="0" w:hanging="0"/>
        <w:jc w:val="both"/>
        <w:rPr>
          <w:rFonts w:ascii="Times New Roman" w:hAnsi="Times New Roman"/>
          <w:color w:val="000000"/>
          <w:sz w:val="24"/>
        </w:rPr>
      </w:pPr>
      <w:r>
        <w:rPr>
          <w:rFonts w:ascii="Times New Roman" w:hAnsi="Times New Roman"/>
          <w:color w:val="000000"/>
          <w:sz w:val="24"/>
        </w:rPr>
        <w:t>THIS BOND HAS NOT BEEN REGISTERED UNDER THE SECURITIES ACT OF 1933 OR APPLICABLE STATE SECURITIES LAWS. THIS BOND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Upon the request of any holder of any Series T Bond or Series U Bond, the Company shall, and shall direct the Trustee to, remove the legend from such Series T Bond or Series U Bond or issue to such holder a new Series T Bond or Series U Bond, as applicable, therefor free of any transfer legend, if: (A)(i) such holder is not an “affiliate” (as defined in Rule 144 of the Securities Act) of the Company at the time thereof and has not been an affiliate during the preceding three months and (ii) a period of one year has elapsed since the later of the date such Series T Bond or Series U Bond was acquired from the Company or from an affiliate of the Company (calculated as set forth in Rule 144 of the Securities Act); or (B) the Company shall have received a written opinion of counsel to such holder (which may be internal counsel to such holder) that, in the opinion of such counsel, such legend is not, or is no longer, necessary or required.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6.2. Source of Funds. Each Purchaser severally represents and warrants that at least one of the following statements is an accurate representation as to each source of funds (a “Source”) to be used by such Purchaser to pay the purchase price of the Series T Bonds and Series U Bonds to be purchased by such Purchaser hereunder: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the Source is an “insurance company general account” (as the term is defined in the United States Department of Labor’s Prohibited Transaction Exemption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(“PTE”) 95-60) in respect of which the reserves and liabilities (as defined by the annual statement for life insurance companies approved by the NAIC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the Source constitutes assets of an “investment fund” (within the meaning of Part VI of PTE 84</w:t>
        <w:noBreakHyphen/>
        <w:t>14 (the “QPAM Exemption”))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the Source constitutes assets of a “plan(s)” (within the meaning of Part IV(h) of PTE 96</w:t>
        <w:noBreakHyphen/>
        <w:t>23 (the “INHAM Exemption”)) managed by an “in</w:t>
        <w:noBreakHyphen/>
        <w:t xml:space="preserve">house asset manager”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(f) the Source is a governmental plan;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 the Source is one or more employee benefit plans, or a separate account or trust fund comprised of one or more employee benefit plans, each of which has been identified to the Company in writing pursuant to this clause (g);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the Source does not include assets of any employee benefit plan, other than a plan exempt from the coverage of ERISA.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As used in this Section 6.2, the terms “employee benefit plan,” “governmental plan,” and “separate account” shall have the respective meanings assigned to such terms in Section 3 of ERISA.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6.3. Binding Effect. Each Purchaser severally represents and warrants that this Agreement has been duly executed and delivered by it and this Agreement constitutes its valid and legally binding obligation, enforceable against it in accordance with its terms.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6.4. Access to Information; Knowledge and Experience. Each Purchaser severally represents and warrants that it (i) has been furnished with or has had access to the information requested from the Company, (ii) has had an opportunity to discuss with management of the Company the business and financial affairs of the Company and (iii) has such knowledge and experience in business and financial matters and with respect to investments in securities similar to the Series T Bonds and Series U Bonds that it is capable of evaluating the risks and merits of this investment.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7. Information as to Company.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7.1. Financial and Business Information. So long as any of the Series T Bonds and Series U Bonds are outstanding, the Company shall deliver to each holder of Series T Bonds or Series U Bonds that is an Institutional Investor: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Quarterly Statements — (i) within 90 days after the end of each quarterly fiscal period in each fiscal year of the Company (other than the last quarterly fiscal period of each such fiscal year), electronic or duplicate paper copies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(A) an unaudited consolidated balance sheet of the Company and its Subsidiaries as at the end of such quarter, and</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(B) unaudited consolidated statements of income, changes in shareholders’ equity and cash flows of the Company and its Subsidiaries, for such quarter and (in the case of the second and third quarters) for the portion of the fiscal year ending with such quarter,</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within 90 days after the end of each quarterly fiscal period in each fiscal year of Unitil (other than the last quarterly fiscal period of each such fiscal year), electronic or duplicate paper copies of,</w:t>
      </w:r>
    </w:p>
    <w:p>
      <w:pPr>
        <w:pStyle w:val="TextBody"/>
        <w:bidi w:val="0"/>
        <w:spacing w:before="280" w:after="283"/>
        <w:ind w:left="2160" w:right="0" w:hanging="0"/>
        <w:jc w:val="both"/>
        <w:rPr>
          <w:rFonts w:ascii="Times New Roman" w:hAnsi="Times New Roman"/>
          <w:color w:val="000000"/>
          <w:sz w:val="24"/>
        </w:rPr>
      </w:pPr>
      <w:r>
        <w:rPr>
          <w:rFonts w:ascii="Times New Roman" w:hAnsi="Times New Roman"/>
          <w:color w:val="000000"/>
          <w:sz w:val="24"/>
        </w:rPr>
        <w:t>(A) an unaudited consolidated balance sheet of Unitil and its Subsidiaries as at the end of such quarter, and</w:t>
      </w:r>
    </w:p>
    <w:p>
      <w:pPr>
        <w:pStyle w:val="TextBody"/>
        <w:bidi w:val="0"/>
        <w:spacing w:before="280" w:after="283"/>
        <w:ind w:left="1440" w:right="0" w:firstLine="720"/>
        <w:jc w:val="both"/>
        <w:rPr>
          <w:rFonts w:ascii="Times New Roman" w:hAnsi="Times New Roman"/>
          <w:color w:val="000000"/>
          <w:sz w:val="24"/>
        </w:rPr>
      </w:pPr>
      <w:r>
        <w:rPr>
          <w:rFonts w:ascii="Times New Roman" w:hAnsi="Times New Roman"/>
          <w:color w:val="000000"/>
          <w:sz w:val="24"/>
        </w:rPr>
        <w:t>(B) unaudited consolidated statements of income, changes in shareholders’ equity and cash flows of Unitil and its Subsidiaries, for such quarter and (in the case of the second and third quarters) for the portion of the fiscal year ending with such quarter,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Unitil’s Quarterly Report on Form 10-Q (the “Form 10-Q”) prepared in material compliance with the requirements therefor and filed with the SEC shall be deemed to satisfy the requirements of Section 7.1(a)(ii), provided, further, that the Company shall be deemed to have made such delivery of such Form 10</w:t>
        <w:noBreakHyphen/>
        <w:t>Q if Unitil shall have timely made such Form 10</w:t>
        <w:noBreakHyphen/>
        <w:t>Q available on EDGAR or on its home page on the worldwide web (at the date of this Agreement located at http://www.unitil.com) (such availability being referred to as “Electronic Delivery”);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Annual Statements — (i) within 120 days after the end of each fiscal year of the Company, electronic or duplicate paper copies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(A) a consolidated balance sheet of the Company and its Subsidiaries as at the end of such year,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(B) consolidated statements of income, changes in shareholders’ equity and cash flows of the Company and its Subsidiaries for such year;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within 120 days after the end of each fiscal year of Unitil, electronic or duplicate paper copies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(A) a consolidated balance sheet of Unitil and its Subsidiaries as at the end of such year, and</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1530" w:right="0" w:firstLine="540"/>
        <w:jc w:val="both"/>
        <w:rPr>
          <w:rFonts w:ascii="Times New Roman" w:hAnsi="Times New Roman"/>
          <w:color w:val="000000"/>
          <w:sz w:val="24"/>
        </w:rPr>
      </w:pPr>
      <w:r>
        <w:rPr>
          <w:rFonts w:ascii="Times New Roman" w:hAnsi="Times New Roman"/>
          <w:color w:val="000000"/>
          <w:sz w:val="24"/>
        </w:rPr>
        <w:t>(B) consolidated statements of income, changes in shareholders’ equity and cash flows of Unitil and its Subsidiaries for such year,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setting forth in each case in comparative form the figures for the previous fiscal year, all in reasonable detail, prepared in accordance with GAAP, and accompanied by a report thereon from Deloitte &amp; Touche LLP or other independent public accountants of recognized national standing, to the effect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report in the circumstances,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provided that the delivery within the time period specified above of Unitil’s Form 10</w:t>
        <w:noBreakHyphen/>
        <w:t>K (the “Form 10-K”) for such fiscal year (together with Unitil’s annual report to shareholders, if any, prepared pursuant to Rule 14a</w:t>
        <w:noBreakHyphen/>
        <w:t>3 under the Exchange Act) prepared in material compliance with the requirements therefor and filed with the SEC, shall be deemed to satisfy the requirements of Section 7.1(b)(ii), provided, further, that the Company shall be deemed to have made such delivery of such Form 10</w:t>
        <w:noBreakHyphen/>
        <w:t>K if Unitil shall have timely made Electronic Delivery thereof;</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SEC and Other Reports — promptly upon their becoming available, one copy of (i) each proxy statement, financial statement, or report sent by the Company, Unitil or any Subsidiary to its public securities holders generally, and (ii) each regular or periodic report, each registration statement (without exhibits), and each prospectus and all amendments thereto filed by the Company, Unitil or any Subsidiary with the SEC; provided that copies of any such documents required to be delivered pursuant to this clause (c) may be delivered by Electronic Delivery;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Notice of Default or Event of Default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11.2(e), a written notice specifying the nature and period of existence thereof and what action the Company is taking or proposes to take with respect thereto;</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Material Adverse Events — promptly upon the occurrence thereof, notice of any event, circumstance or condition which would reasonably be expected to materially and adversely affect the ability of the Company to perform its obligations under this Agreement and the Series T Bonds and Series U Bonds;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(f) Requested Information — with reasonable promptness, such other data and information relating to the business, operations, affairs, financial condition, assets or properties of the Company, Unitil or any of their respective Subsidiaries (including, but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without limitation, actual copies of Unitil’s Form 10</w:t>
        <w:noBreakHyphen/>
        <w:t>Q and Form 10</w:t>
        <w:noBreakHyphen/>
        <w:t>K) or relating to the ability of the Company to perform its obligations hereunder and under the Series T Bonds and Series U Bonds as from time to time may be reasonably requested by any such holder of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7.2. Officer’s Certificate. Each set of financial statements delivered to a holder of Series T Bonds and Series U Bonds pursuant to Section 7.1(a) or Section 7.1(b) shall be accompanied by a certificate of a Senior Financial Officer (which in the case of Electronic Delivery of any such financial statements, the Form 10-Q or the Form 10-K, as applicable, shall be by separate delivery of such certificate to each holder of Series T Bonds and Series U Bonds within the time periods specified in Section 7.1(a) or Section 7.1(b), as applicable) setting forth:</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Covenant Compliance — from and after the Collateral Release Date, the information (including detailed calculations) required in order to establish whether the Company was in compliance with the requirements of Sections 10.1 (to the extent Funded Indebtedness is incurred during the period covered by such certificate) and 10.5,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 and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Event of Default — a statement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7.3. Visitation. The Company shall permit the representatives of each holder of Series T Bonds and Series U Bonds that is an Institutional Investor: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No Default — if no Default or Event of Default then exists, at the expense of such Purchaser or holder and upon reasonable prior notice to the Company, to visit the principal executive office of the Company, to discuss the affairs, finances and accounts of the Company and its Subsidiaries with the Company’s officers, and (with the consent of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(with the consent of the Company, which consent will not be unreasonably withheld) independent public accountants, all at such times and as often as may be requested.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holder of the Series T Bonds and Series U Bonds agrees to keep confidential any Confidential Information received as a result of the rights granted in this Section 7 in the manner provided in Section 20.</w:t>
      </w:r>
    </w:p>
    <w:p>
      <w:pPr>
        <w:pStyle w:val="TextBody"/>
        <w:bidi w:val="0"/>
        <w:spacing w:before="280" w:after="283"/>
        <w:jc w:val="both"/>
        <w:rPr>
          <w:rFonts w:ascii="Times New Roman" w:hAnsi="Times New Roman"/>
          <w:sz w:val="24"/>
        </w:rPr>
      </w:pPr>
      <w:r>
        <w:rPr>
          <w:rFonts w:ascii="Times New Roman" w:hAnsi="Times New Roman"/>
          <w:smallCaps/>
          <w:color w:val="000000"/>
          <w:sz w:val="24"/>
        </w:rPr>
        <w:t>Section 8. Payment and Prepayment of the Series T Bonds and Series U Bonds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8.1. Payments on the Series T Bonds and Series U Bonds. (a) The Company covenants that it will duly and punctually pay the principal, premium, if any, and interest on the Series T Bonds and Series U Bonds until none of the Series T Bonds and Series U Bonds shall be outstanding in accordance with the terms of this Agreement, the Series T Bonds and Series U Bonds and, prior to the Collateral Release Date, the Indenture. Any Series T Bond or Series U Bond paid or prepaid in full shall be surrendered to the Company and cancelled and shall not be reissued, and no Series T Bond or Series U Bond shall be issued in lieu of any prepaid principal amount of any Series T Bond or Series U Bond in accordance with the terms of this Agreement, the Series T Bonds and Series U Bonds and, prior to the Collateral Release Date, the Indenture.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As provided therein, the entire unpaid principal balance of each Series T Bond and Series U Bond shall be due and payable on the Maturity Date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8.2. Payments from and after the Collateral Release Date. From and after the Collateral Release Date so long as any of the Series T Bonds and Series U Bonds are outstanding, the following provisions shall apply to prepayments of the Series T Bonds and Series U Bonds, in addition to the provisions set forth in Section 8.1.</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Section 8.2.1. Optional Prepayments. (a) Before July 14, 2036, the Company may, at its option, upon notice as provided below, prepay at any time all, or from time to time any part of, the Series T Bonds (but if in part then in a minimum aggregate principal amount of $100,000), at 100% of the principal amount so prepaid, together with interest accrued thereon to the date of such prepayment, </w:t>
      </w:r>
      <w:r>
        <w:rPr>
          <w:rFonts w:ascii="Times New Roman" w:hAnsi="Times New Roman"/>
          <w:i/>
          <w:color w:val="000000"/>
          <w:sz w:val="24"/>
        </w:rPr>
        <w:t>plus</w:t>
      </w:r>
      <w:r>
        <w:rPr>
          <w:rFonts w:ascii="Times New Roman" w:hAnsi="Times New Roman"/>
          <w:color w:val="000000"/>
          <w:sz w:val="24"/>
        </w:rPr>
        <w:t xml:space="preserve"> the Make-Whole Amount determined for the prepayment date with respect to such principal amount. On and after July 14, 2036, the Company may, at its option, upon notice as provided below, prepay at any time all the Series T Bonds at 100% of the principal amount so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prepaid, together with interest accrued thereon to the date of such prepayment, but without payment of the Make-Whole Amount.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Before July 14, 2038, the Company may, at its option, upon notice as provided below, prepay at any time all, or from time to time any part of, the Series U Bonds (but if in part then in a minimum aggregate principal amount of $100,000), at 100% of the principal amount so prepaid, together with interest accrued thereon to the date of such prepayment, </w:t>
      </w:r>
      <w:r>
        <w:rPr>
          <w:rFonts w:ascii="Times New Roman" w:hAnsi="Times New Roman"/>
          <w:i/>
          <w:color w:val="000000"/>
          <w:sz w:val="24"/>
        </w:rPr>
        <w:t>plus</w:t>
      </w:r>
      <w:r>
        <w:rPr>
          <w:rFonts w:ascii="Times New Roman" w:hAnsi="Times New Roman"/>
          <w:color w:val="000000"/>
          <w:sz w:val="24"/>
        </w:rPr>
        <w:t xml:space="preserve"> the Make-Whole Amount determined for the prepayment date with respect to such principal amount. On and after July 14, 2038, the Company may, at its option, upon notice as provided below, prepay at any time all the Series U Bonds at 100% of the principal amount so prepaid, together with interest accrued thereon to the date of such prepayment, but without payment of the Make-Whole Amount.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Company will give each holder of Series T Bonds or Series U Bonds written notice of each optional prepayment under this Section 8.2.1 not less than 15 days and not more than 45 days prior to the date fixed for such prepayment unless the Company and the Required Holders agree to another time period pursuant to Section 17. Each such notice shall specify such date (which shall be a Business Day), the aggregate principal amount of the Series T Bonds or Series U Bonds to be prepaid on such date, the principal amount of each Series T Bond or Series U Bond held by such holder to be prepaid (determined in accordance with Section 8.2.2), and the interest to be paid on the prepayment date with respect to such principal amount being prepaid, and shall be accompanied by a certificate of a Senior Financial Officer as to the estimated Make-Whole Amount, if any, due in connection with such prepayment (calculated as if the date of such notice were the date of the prepayment), setting forth the details of such computation. Two Business Days prior to such prepayment, the Company shall deliver to each holder of Series T Bonds or Series U Bonds, as applicable, a certificate of a Senior Financial Officer specifying the calculation of such Make</w:t>
        <w:noBreakHyphen/>
        <w:t>Whole Amount, if any, as of the specified prepayment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8.2.2. Allocation of Partial Prepayments. In the case of each partial prepayment of the Series T Bonds or Series U Bonds pursuant to Section 8.2.1, the aggregate principal amount of the Series T Bonds or Series U Bonds, as applicable, to be prepaid shall be allocated among all of the Series T Bonds or Series U Bonds, as applicable, at the time outstanding in proportion, as nearly as practicable, to the respective unpaid principal amounts thereof not theretofore called for prepayment.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8.2.3. Maturity; Surrender, Etc. In the case of each prepayment of Series T Bonds or Series U Bonds at the Company’s option pursuant to Section 8.2.1, the principal amount to be prepaid of each Series T Bond or Series U Bond, as applicable, shall mature and become due and payable on the date fixed for such prepayment (which shall be a Business Day),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8.2.4. Purchase of Series T Bonds or Series U Bonds. The Company will not and will not permit any Controlled Entity to purchase, redeem, prepay or otherwise acquire, directly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or indirectly, any of the outstanding Series T Bonds or Series U Bonds except (a) upon the payment or prepayment of the Series T Bonds or Series U Bonds, as applicable, in accordance with the terms of this Agreement and the Series T Bonds or Series U Bonds, as applicable, or (b) pursuant to an offer to purchase any outstanding Series T Bonds or Series U Bonds, as applicable, made by the Company or a Controlled Entity pro rata to the holders of all Series T Bonds or Series U Bonds, as applicable, at the time outstanding upon the same terms and conditions; provided that any such offer pursuant to this clause (b) shall provide each holder with reasonably sufficient information to enable it to make an informed decision and shall remain open for at least ten Business Days. The Company will promptly cancel all Series T Bonds or Series U Bonds acquired by it or any Controlled Entity pursuant to any payment, prepayment, or purchase of Series T Bonds or Series U Bonds, as applicable, pursuant to any provision of this Agreement and no Series T Bonds or Series U Bonds, as applicable, may be issued in substitution or exchange for any such Series T Bonds or Series U Bonds, as applicable.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Section 8.2.5. Payments Due on Non</w:t>
        <w:noBreakHyphen/>
        <w:t>Business Days. Anything in this Agreement or the Series T Bonds or the Series U Bonds to the contrary notwithstanding, (x) except as set forth in clause (y), any payment of interest on any Series T Bond or any Series U Bond that is due on a date that is not a Business Day shall be made on the next succeeding Business Day without including the additional days elapsed in the computation of the interest payable on such next succeeding Business Day; and (y) any payment of principal of or Make</w:t>
        <w:noBreakHyphen/>
        <w:t>Whole Amount on any Series T Bond or Series U Bond (including principal due on the Maturity Date of such Series T Bond or such Series U Bond) that is due on a date that is not a Business Day shall be made on the next succeeding Business Day and shall include the additional days elapsed in the computation of interest payable on such next succeeding Business Day.</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9. Affirmative Covenants.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9.1. Affirmative Covenants Prior to the Collateral Release Date. Prior to the Collateral Release Date so long as any of the Series T Bonds and Series U Bonds are outstanding, the Company covenants that (a) if any Purchaser surrenders any Series T Bond or Series U Bond to the Company or the Trustee pursuant to this Agreement or the Indenture, the Company will pay the cost of transmitting between such Purchaser’s home office and the Company or the Trustee, insured to such Purchaser’s satisfaction, the surrendered Series T Bond or Series U Bond issued in full or partial substitution or replacement for the surrendered Series T Bond or Series U Bonds, (b) the Company will pay all taxes in connection with the issuance and sale of the Series T Bonds and Series U Bonds to each Purchaser and in connection with any modification of the Series T Bonds or Series U Bonds (other than income and similar taxes) and will save such Purchaser harmless without limitation as to time against any and all liabilities with respect to all such taxes, and (c) will comply with all other terms, covenants, and agreements as set forth in the Indenture and the Series T Bonds and Series U Bonds. The obligations of the Company under this Section 9 shall survive the payment or redemption of the Series T Bonds and Series U Bonds and the termination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9.1.1. Release of the Collateral from the Lien of the Indenture. (a) The Company may, at its option, deliver to each holder of a Series T Bond or a Series U Bond a written notice of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the Company’s election to release the Lien of the Indenture, and such holder shall execute and deliver, following such holder’s receipt of such written notice, a consent to the Trustee directing the Trustee to take all necessary action to discharge and release all of the Collateral securing the Series T Bonds and Series U Bonds from the Lien of the Indenture upon the satisfaction of the following conditions precedent (the “</w:t>
      </w:r>
      <w:r>
        <w:rPr>
          <w:rFonts w:ascii="Times New Roman" w:hAnsi="Times New Roman"/>
          <w:i/>
          <w:color w:val="000000"/>
          <w:sz w:val="24"/>
        </w:rPr>
        <w:t>Collateral Release Conditions”</w:t>
      </w:r>
      <w:r>
        <w:rPr>
          <w:rFonts w:ascii="Times New Roman" w:hAnsi="Times New Roman"/>
          <w:color w:val="000000"/>
          <w:sz w:val="24"/>
        </w:rPr>
        <w: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(i) the Company shall have given notice to the holders of the Series T Bonds and Series U Bonds and the Trustee at least 30 days prior to the release of the Collateral securing the Series T Bonds and Series U Bonds from the Lien of the Indenture, specifying the proposed date for such release of the Collateral (the “</w:t>
      </w:r>
      <w:r>
        <w:rPr>
          <w:rFonts w:ascii="Times New Roman" w:hAnsi="Times New Roman"/>
          <w:i/>
          <w:color w:val="000000"/>
          <w:sz w:val="24"/>
        </w:rPr>
        <w:t>Collateral Release Date”</w:t>
      </w:r>
      <w:r>
        <w:rPr>
          <w:rFonts w:ascii="Times New Roman" w:hAnsi="Times New Roman"/>
          <w:color w:val="000000"/>
          <w:sz w:val="24"/>
        </w:rPr>
        <w:t xml:space="preserve">);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all Collateral securing all Bonds (other than the Series T Bonds and Series U Bonds) that are outstanding immediately prior to the release of the Collateral securing the Series T Bonds and Series U Bonds from the Lien of the Indenture shall have been released on or prior to, or shall be released simultaneously with, the release of the Collateral securing the Series T Bonds and Series U Bonds from the Lien of the Indenture pursuant to this Section 9.1.1;</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(iii) at the time and after giving effect to the release of all the Collateral securing the Series T Bonds and Series U Bonds from the Lien of the Indenture, no Default or Event of Default shall have occurred and be continuing;</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(iv) at the time and after giving effect to the release of all the Collateral, the Company could incur $1.00 of additional Funded Indebtedness under Section 10.1(a)(iii);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(v) on or prior to the Collateral Release Date, each holder of a Series T Bond or Series U Bond shall have received (x) a certificate, that is reasonably acceptable in scope, form and substance to the Required Holders, dated the Collateral Release Date and executed on behalf of the Company by a respective Senior Financial Officer thereof, confirming the satisfaction of the Collateral Release Conditions set forth in the clauses above and (y) such other evidence as the Required Holders may reasonably request, by notice to the Company at least fifteen days prior to the Collateral Release Date, confirming the satisfaction of the Collateral Release Condition set forth in clause (iii) above.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Without limiting the provisions of Section 15.1, the Company shall reimburse the holders of the Bonds and the Trustee for all costs and expenses, including attorneys’ fees and disbursements, incurred by it in connection with any action contemplated by this Section 9.1.1.</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9.2. Affirmative Covenants from and after the Collateral Release Date. From and after the Collateral Release Date so long as any of the Series T Bonds and Series U Bonds are outstanding, the Company covenants that: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9.2.1. Compliance with Law. Without limiting Section 10.7, the Company will, and will cause each of its Subsidiaries to, comply with all laws, ordinances or governmental rules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or regulations to which each of them is subject, including, without limitation, ERISA, Environmental Laws, the USA Patriot Act and the other laws and regulations that are referred to in Sections 5.16, 5.17, and 5.18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the failure to obtain or maintain in effect such licenses, certificates, permits, franchises and other governmental authorizations would not, individually or in the aggregate,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9.2.2. Insurance. The Company will insure and keep insured, and will cause each of its Subsidiaries to insure and keep insured, to a reasonable amount with reputable insurance companies, so much of their respective properties as companies engaged in a similar business and to the extent such companies in accordance with good business practice customarily insure properties of a similar character against loss by fire and from other causes or, in lieu thereof, in the case of itself or its Subsidiaries, the Company will maintain or cause to be maintained a system or systems of self-insurance which will accord with the approved practices of companies owning or operating properties of a similar character and maintaining such systems, and of a size similar to that of the Company and its direct and indirect Subsidiaries on a consolidated basis.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9.2.3. Maintenance of Properties. The Company will, and will cause each of the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9.2.4. Payment of Taxes and Claims. The Company will, and will cause each of its Subsidiaries to, file all income tax or similar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prohibited by this Agreement on properties or assets of the Company or any Subsidiary, provided that neither the Company nor any Subsidiary need file any such return or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non-filing of any such return or the nonpayment of all such taxes, assessments, charges, levies and claims would not, individually or in the aggregate, reasonably be expected to have a Material Adverse Effect.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9.2.5. Corporate Existence, Etc.; Ownership of Subsidiaries. (a) Subject to Section 10.4(ii) the Company will at all times preserve and keep in full force and effect its corporate existence. Subject to Section 10.4, the Company will at all times preserve and keep in full force and effect the legal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legal existence, right or franchise would not, individually or in the aggregate, have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Notwithstanding anything to the contrary contained herein, except pursuant to an action or order by a Governmental Authority, one hundred percent of all of the common stock (except directors’ qualifying shares) and voting interests relating to the common stock of the Company shall at all times be and remain owned (directly or indirectly) by Unitil.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9.2.6. Books and Records.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Section 9.2.7. Series T Bonds and Series U Bonds to Rank Pari Passu. The Company will ensure that its payment obligations under this Agreement and the Series T Bonds and Series U Bonds will at all times rank at least </w:t>
      </w:r>
      <w:r>
        <w:rPr>
          <w:rFonts w:ascii="Times New Roman" w:hAnsi="Times New Roman"/>
          <w:i/>
          <w:color w:val="000000"/>
          <w:sz w:val="24"/>
        </w:rPr>
        <w:t>pari passu</w:t>
      </w:r>
      <w:r>
        <w:rPr>
          <w:rFonts w:ascii="Times New Roman" w:hAnsi="Times New Roman"/>
          <w:color w:val="000000"/>
          <w:sz w:val="24"/>
        </w:rPr>
        <w:t>, without preference or priority, with all other senior unsecured Funded Indebtedness of the Company.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9.2.8. Guarantors. (a) The Company will cause any Person that guarantees or otherwise becomes liable at any time, whether as a borrower or an additional or co</w:t>
        <w:noBreakHyphen/>
        <w:t>borrower or otherwise, for or in respect of any Indebtedness under any Material Credit Facility to concurrently therewith:</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enter into an agreement in form and substance satisfactory to the Required Holders providing for the guaranty by such Person, on a joint and several basis with all other such Persons, of (x) the prompt payment in full when due of all amounts payable by the Company pursuant to the Series T Bonds and Series U Bonds (whether for principal, interest, Make</w:t>
        <w:noBreakHyphen/>
        <w:t>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Series T Bonds and Series U Bonds or this Agreement to be performed, observed or discharged by it (a “Guaranty Agreement”);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deliver the following to each holder of a Series T Bond or Series U Bond: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(A) an executed counterpart of such Guaranty;</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(B) a certificate signed by an authorized responsible officer of such Person containing representations and warranties on behalf of such Person to the same effect, mutatis mutandis, as those contained in Sections 5.1, 5.2, 5.6, and 5.7 of this Agreement (but with respect to such Person and such Guaranty rather than the Company);</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(C) all documents as may be reasonably requested by the Required Holders to evidence the due organization, continuing existence and, where applicable, good standing of such Person and the due authorization by all requisite action on the part of such Person of the execution and delivery of such Guaranty and the performance by such Person of its obligations thereunder;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(D) an opinion of counsel reasonably satisfactory to the Required Holders covering such matters relating to such Person and such Guaranty as the Required Holders may reasonably request.</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In addition to the foregoing, if the Bank Credit Agreement shall contain (or be amended to contain) covenants, reporting obligations or events of default related to a Bank Guarantor, then the Company shall deliver an amendment to this Agreement to add similar covenants, reporting obligations and events of default related to such Bank Guarantor for the benefit of the holders of the Series T Bonds and Series U Bonds, and until such time as such amendment is delivered, this Agreement shall be deemed, without any action on the part of the parties hereto, to be amended to include such additional covenants, reporting obligations and events of default as if set forth herein in full. If the Bank Credit Agreement shall cease to contain such covenants, reporting obligations or events of default related to such Bank Guarantor, then the Company and the holders of the Series T Bonds and Series U Bonds shall deliver an amendment to this Agreement to remove such similar covenants, reporting obligations and events of default related to such Bank Guarantor, and until such time as such amendment is delivered, this Agreement shall be deemed, without any action on the part of the parties hereto, to be amended to exclude such covenants, reporting obligations and events of default as if set forth herein in full.</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(b) At the election of the Company and by written notice to each holder of Series T Bonds and Series U Bonds, any Guarantor that has provided a Guaranty under subparagraph (a) of this Section 9.2.8 may be discharged from all of its obligations and liabilities under its Guaranty and shall be automatically released from its obligations thereunder without the need for the execution or delivery of any other document by the holders, provided that (i) if such Guarantor is a guarantor or is otherwise liable for or in respect of any Material Credit Facility, then such Guarantor has been released and discharged (or will be released and discharged concurrently with the release of such Guarantor under its Guaranty) under such Material Credit Facility, (ii) at the time of, and after giving effect to, such release and discharge, no Default or Event of Default shall be existing, (iii) no amount is then due and payable under such Guaranty, (iv) if in connection with such Guarantor being released and discharged under any Material Credit Facility, any fee or other form of consideration is given to any holder of Indebtedness under such Material Credit Facility for such release, the holders of the Series T Bonds and Series U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Bonds shall receive equivalent consideration substantially concurrently therewith, and (v) each holder shall have received a certificate of a Responsible Officer certifying as to the matters set forth in clauses (i) through (iv). In the event of any such release, for purposes of Section 10.1, all Indebtedness of such Subsidiary shall be deemed to have been incurred concurrently with such release.</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 xml:space="preserve">Section 10. Negative Covenants.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From and after the Collateral Release Date so long as any of the Series T Bonds or Series U Bonds are outstanding, the Company covenants that: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10.1. Limitation on Funded Indebtedness. (a) The Company will not, and will not permit any Subsidiary to, create, incur, assume or otherwise become liable for any Funded Indebtedness other than: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Funded Indebtedness evidenced by the Series T Bonds or Series U Bonds;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Funded Indebtedness of the Company or any Subsidiary outstanding as of the Closing and reflected in Schedule 5.15 hereto;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(iii) additional Funded Indebtedness, so long as the aggregate outstanding principal amount of such Funded Indebtedness, after giving effect to the application of the proceeds thereof (subject to the proviso set forth hereafter) and when added to all other Funded Indebtedness of the Company and its Subsidiaries (determined on a consolidated basis) then outstanding, does not exceed 65% of the Total Capitalization; provided, that in giving effect to the application of such proceeds, only applications which are substantially contemporaneous with the incurrence of such additional Funded Indebtedness shall be given such effect, except that if the application of such proceeds involves the redemption of other securities of the Company, and such redemption cannot be made substantially contemporaneously with the incurrence of such additional Funded Indebtedness, then such intended redemption shall nevertheless be given effect for purposes hereof if either (1) the Company shall have given irrevocable written notice of redemption of such other securities to the holders thereof at or prior to the time of the incurrence of such additional Funded Indebtedness and such redemption is thereafter made in accordance with the terms of such notice, or (2) if such notice was not permitted to be given at or prior to the time of the incurrence of such additional Funded Indebtedness and the redemption will occur within 180 days after such incurrence, then (A) the proceeds of such Funded Indebtedness to be used for such redemption shall have been set aside in an escrow or trust account with a United States bank or other financial institution having capital and surplus of at least $35,000,000, together with written instructions to the escrow agent or trustee to send notice of redemption of such securities provided by the Company to the holders thereof in accordance with the terms of such securities and thereafter to use such proceeds for such redemption in accordance with the terms of such notice, such escrow or trust account to also provide (x) that the funds set aside therein are not to be released to or for the benefit of the Company except for the purpose of accomplishing the redemption contemplated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thereby, or with the prior written consent of all holders of Series T Bonds and Series U Bonds then outstanding, and (y) that if the funds set aside therein are invested in securities by such bank or financial institution, they shall be invested only in direct obligations of the United States of America maturing in not more than 180 days, and (B) unless otherwise agreed to in writing by all of the holders of Series T Bonds and Series U Bonds then outstanding, the redemption to be funded from such escrow or trust account is actually made in accordance with the terms under which such escrow or trust account is established.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In addition to the limitations contained in Section 10.1(a), no Subsidiary shall create, incur, assume or become liable for, or have outstanding any Funded Indebtedness if, after giving effect thereto and to any concurrent transaction, the aggregate amount of all Funded Indebtedness of all Subsidiaries would exceed 20% of Total Shareholders’ Equity.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For the purposes of this Section 10.1, any Person becoming a Subsidiary after the date hereof shall be deemed, at the time it becomes a Subsidiary, to have incurred all of its then outstanding Indebtedness, and any Person extending, renewing or refunding any Indebtedness shall be deemed to have incurred such Indebtedness at the time of such extension, renewal or refunding.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10.2. Limitation on Liens. Except as hereinafter in this Section expressly permitted, the Company will not at any time, nor will it permit any Subsidiary to, directly or indirectly, create, assume or suffer to exist, except in favor of the Company or any Subsidiary, any Lien upon any of its properties or assets, real or personal, whether now owned or hereafter acquired, or of or upon any income or profits therefrom, without making effective provision, and the Company covenants that in any such case it will make or cause to be made effective provision, whereby the Series T Bonds and Series U Bonds then outstanding shall be secured by such Lien equally and ratably with any and all other Indebtedness to be secured thereby pursuant to documentation reasonably acceptable to the Required Holders in substance and in form, including, without limitation, an intercreditor agreement and opinions of counsel to the Company and/or any such Subsidiary, as the case may be, from counsel that is reasonably acceptable to the Required Holders, so long as any such other Indebtedness shall be so secured.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Nothing in this Section shall be construed to prevent the Company or a Subsidiary from creating, assuming or suffering to exist, and the Company and its Subsidiaries are hereby expressly permitted to create, assume or suffer to exist, without securing the Series T Bonds or Series U Bonds as hereinabove provided, Liens of the following character: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any purchase money mortgage or other Lien existing on any property of the Company or a Subsidiary at the time of acquisition, whether or not assumed, or created contemporaneously with the acquisition or construction of property, to secure or provide for the payment of the purchase or construction price of such property, and any conditional sales agreement or other title retention agreement with respect to any property hereafter acquired; provided, however, that (i) the aggregate principal amount of the Indebtedness secured by all such mortgages and other Liens on a particular parcel of property shall not exceed 100% of the lesser of the total cost or fair market value at the time of the acquisition or construction of such property, including the improvements thereon (as determined in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good faith by the Board of Directors of the Company or the relevant Subsidiary) and (ii) all such Indebtedness shall have been incurred within the applicable limitations provided in Section 10.1;</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refundings or extensions of any Lien permitted by this Section 10.2 for amounts not exceeding the principal amount of the Indebtedness so refunded or extended at the time of the refunding or extension thereof, and covering only the same property theretofore securing the same;</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deposits, Liens or pledges to enable the Company or a Subsidiary to exercise any privilege or license, or to secure payment of worker’s compensation, unemployment insurance, old age pensions or other social security, or to secure the performance of bids, tenders, contracts or leases to which the Company or a Subsidiary is a party, or to secure public or statutory obligations of the Company or a Subsidiary, or to secure surety, stay or appeal bonds to which the Company or a Subsidiary is a party; or other similar deposits or pledges made in the ordinary course of business;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mechanics’, workmen’s, repairmen’s, materialmen’s or carrier’s liens or other similar Liens arising in the ordinary course of business; or deposits or pledges to obtain the release of any such Liens;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(A) Liens arising out of judgments or awards against the Company or a Subsidiary (i) which judgments or awards are discharged by the Company within 60 days after entry thereof (or such shorter period of time in which a judgment creditor may execute upon any such judgment or award) or (ii) with respect to which the Company or a Subsidiary shall in good faith be prosecuting an appeal or proceedings for review and in respect of which a stay of execution pending such appeal or proceeding for review shall have been secured; or (B) Liens incurred by the Company or a Subsidiary for the purpose of obtaining a stay or discharge in the course of any legal proceeding to which the Company or a Subsidiary is a party;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(f) Liens for taxes (i) not yet subject to penalties for non</w:t>
        <w:noBreakHyphen/>
        <w:t>payment or (ii) being contested, provided, payment thereof is not required by Section 9.2.4;</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 minor survey exceptions, or minor encumbrances, easements or reservations of, or rights of others for, rights of way, sewers, electric lines, telegraph and telephone lines and other similar purposes, or zoning or other restrictions as to the use of real properties, which encumbrances, easements, reservations, rights and restrictions do not in the aggregate Materially detract from the value of said properties or Materially impair their use in the operation of the business of the Company or a Subsidiary;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Liens incurred in connection with the lease of conversion burners and water heaters to customers;</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(i) Liens on property acquired through the merger or consolidation of another utility company with or into, or the purchase of all or substantially all of the assets of another utility company by, the Company or a Subsidiary, provided that such Lien does not extend to other property of the Company or a Subsidiary;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(j) pledges, assignments and other security devices entered into in connection with the financing or refinancing of customers’ conditional sales contracts;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(k) Liens securing Indebtedness incurred in connection with the purchase and sale of electricity and/or energy supply (including transportation or transmission charges) or Guaranties in respect of obligations under such contracts; provided that, such Liens attach solely to such electricity or energy supply;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(l) contractual rights or obligations of the Company and its Subsidiaries in connection with funds contributed and borrowed under the Cash Pooling and Loan Agreement;</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(m) in addition to those Liens otherwise permitted by this Section 10.2, Liens created or incurred prior to, on or after the Collateral Release Date securing Indebtedness which does not exceed in the aggregate $20,000,000 at any one time outstanding (other than Indebtedness in respect of the principal credit facilities of the Company and its Subsidiaries (including any Material Credit Facility) or any Indebtedness outstanding under or pursuant to any private placement document pursuant to which the Company or any Subsidiary has issued senior notes, in each case, whether now or existing in the future), provided that all such Indebtedness shall have been incurred within the applicable limitations provided in Section 10.1;</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(n) Liens securing Indebtedness issued to finance or refinance the Company’s buildings in New Hampshire or any property acquired in replacement thereof;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(o) Liens arising out of security interests in, and pledges by, the Company’s or any Subsidiary’s rights and benefits under contracts required to be entered into pursuant to applicable law, regulation, or rule.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at any time the Company or a Subsidiary shall create or assume any Lien not permitted by this Section, to which the covenant to secure the Series T Bonds and Series U Bonds in the first paragraph of this Section 10.2 is applicable, the Company will promptly deliver to each holder of record of the Series T Bonds and Series U Bonds then outstanding:</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(x) an Officer’s Certificate stating that the covenant of the Company contained in the first paragraph of this Section 10.2 has been complied with; and</w:t>
      </w:r>
    </w:p>
    <w:p>
      <w:pPr>
        <w:pStyle w:val="TextBody"/>
        <w:bidi w:val="0"/>
        <w:spacing w:before="280" w:after="283"/>
        <w:ind w:left="720" w:right="0" w:firstLine="90"/>
        <w:jc w:val="both"/>
        <w:rPr>
          <w:rFonts w:ascii="Times New Roman" w:hAnsi="Times New Roman"/>
          <w:color w:val="000000"/>
          <w:sz w:val="24"/>
        </w:rPr>
      </w:pPr>
      <w:r>
        <w:rPr>
          <w:rFonts w:ascii="Times New Roman" w:hAnsi="Times New Roman"/>
          <w:color w:val="000000"/>
          <w:sz w:val="24"/>
        </w:rPr>
        <w:t>(y) an opinion of counsel addressed to such holders to the effect that such covenant has been complied with, and that any instruments executed by the Company in the performance of such covenant comply with the requirements of such covenant.</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10.3. Transactions with Affiliates. Except as described in the Disclosure Documents prior to Closing, the Company will not and will not permit any Subsidiary to enter into directly or indirectly any transaction or group of related transactions (including without limitation the purchase, lease, sale or exchange of properties of any kind or the rendering of any service) with any Affiliate (other than the Company or another Subsidiary or Unitil or another Subsidiary of Unitil), except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except as may be necessary in order for the Company to comply with requirements of any applicable state or federal statute or regulation; provided, however, that if it is not possible to identify what terms would apply to a comparable arm's–length transaction with a Person not an Affiliate, such transaction shall be upon such terms as shall be fair and reasonable under the circumstances.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10.4. Merger or Consolidation; Sale or Transfer of Assets. The Company will not (a) consolidate with or be a party to a merger with any other corporation or (b) sell, lease or otherwise dispose of all or substantially all of the assets of the Company and its Subsidiaries (taken as a whole); provided, however, that the Company may consolidate, merge or otherwise combine with any other corporation or sell, lease or otherwise dispose of all or substantially all of the assets of the Company and its Subsidiaries (taken as a whole), if</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the corporation which results from such consolidation, merger or combination or the corporation to which the Company sells, leases or otherwise disposes of all or substantially all of its and its Subsidiaries’ (taken as a whole) assets (in either case, the “surviving corporation”) is either the Company (in the case of a merger, consolidation or combination), or, if not, is organized under the laws of any State of the United States or the District of Columbia,</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in the event that the surviving corporation is not the Company, the obligations of the Company under this Agreement and the Series T Bonds and Series U Bonds are expressly assumed in writing by the surviving corporation and the surviving corporation shall furnish the holders of the Series T Bonds and Series U Bonds an opinion of counsel satisfactory to such holders to the effect that the instrument of assumption has been duly authorized, executed and delivered and constitutes the legal, valid and binding contract and agreement of the surviving corporation enforceable in accordance with its terms, except as enforcement of such terms may be limited by bankruptcy, insolvency, reorganization, moratorium or similar laws affecting the enforcement of creditors’ rights generally and by general equitable principles,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(iii) at the time of such consolidation, merger or combination or sale, lease or other disposition of all or substantially all of the Company’s and its Subsidiaries’ assets, and immediately after giving effect thereto, no Default or Event of Default shall have occurred and be continuing and the Company or the surviving corporation, as the case may be, could incur at least $1.00 of additional Funded Indebtedness pursuant to Section 10.1(a)(iii);</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Section 10.5. Restrictions on Dividends. The Company covenants that it will not declare or pay dividends (other than in its own common stock) or make any other distribution on shares of its common stock or apply any of its property or assets (other than amounts equal to any proceeds received from the sale of common stock of the Company) to the purchase or retirement of, or make any other distribution through reduction of capital or otherwise, in respect of, any shares of its common stock (which dividends, distributions, purchases and retirements are hereinafter referred to as “distributions”) if, after giving effect to such distribution, the aggregate of all such distributions declared, paid, made or applied subsequent to January 1, 2026, plus the amount of all dividends declared on any class of preferred stock of the Company subsequent to January 1, 2026, and any amounts charged to net income after January 1, 2026 in connection with the purchase or retirement of any shares of preferred stock of the Company would exceed an amount equal to net income of the Company available for dividends after January 1, 2026, plus the net proceeds from any common or preferred equity issuances by the Company subsequent to January 1, 2026, </w:t>
      </w:r>
      <w:r>
        <w:rPr>
          <w:rFonts w:ascii="Times New Roman" w:hAnsi="Times New Roman"/>
          <w:i/>
          <w:color w:val="000000"/>
          <w:sz w:val="24"/>
        </w:rPr>
        <w:t>plus</w:t>
      </w:r>
      <w:r>
        <w:rPr>
          <w:rFonts w:ascii="Times New Roman" w:hAnsi="Times New Roman"/>
          <w:color w:val="000000"/>
          <w:sz w:val="24"/>
        </w:rPr>
        <w:t xml:space="preserve"> the sum of $118,800,000.</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10.6. Line of Business. The Company will not and will not permit any Subsidiary to engage in any business if, as a result, the general nature of the business, taken on a consolidated basis, which would then be engaged in by the Company and its Subsidiaries would be substantially changed from the general nature of the business engaged in by the Company and its Subsidiaries on the date of this Agreement provided, however, an expansion of the Company’s or any Subsidiary’s service territory shall be deemed not to be a change from the general nature of the business engaged in by the Company and its Subsidiaries.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10.7. Economics Sanctions Regulations. The Company will not, and will not permit any Controlled Entity to (a) become (including by virtue of being owned or controlled by a Blocked Person), own or control a Blocked Person or (b) directly or indirectly have any investment in or, to the knowledge of the Company, engage in any dealing or transaction (including any investment, dealing or transaction involving the proceeds of the Series T Bonds and Series U Bonds) with any Person if such investment, dealing or transaction (i) to the knowledge of the Company, would cause any holder to be in violation of, or subject to sanctions under, any law or regulation applicable to such holder, or (ii) is prohibited by or subject to sanctions under any U.S. Economic Sanctions Laws.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11. Events of Default.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Section 11.1. Events of Default Prior to the Collateral Release Date. Prior to the Collateral Release Date, the term “Event of Default” shall have the meaning as defined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Section 11.2. Events of Default from and after the Collateral Release Date. From and after the Collateral Release Date an “Event of Default” hereunder shall exist if any of the following conditions or events shall occur and be continuing:</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the Company defaults in the payment of any principal or Make-Whole Amount, if any, on any Series T Bond or Series U Bond when the same becomes due and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payable, whether at maturity or at a date fixed for prepayment or by declaration or otherwise;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the Company defaults in the payment of any interest on any Series T Bond or Series U Bond for more than five Business Days after the same becomes due and payable;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the Company defaults in the performance of or compliance with any term contained in any of Section 7.1(d) or Section 10.1, Section 10.2, or Section 10.4;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the Company defaults in the performance of or compliance with any term contained herein (other than those referred to in Sections 11.2(a), (b) and (c)) or, if a Guaranty Agreement is in effect, any Guarantor defaults in the performance of or compliance with any Material term of such Guaranty Agreement and, in each case, such default is not remedied within 30 days after the earlier of (i) a Responsible Officer obtaining actual knowledge of such default and (ii) the Company or any Guarantor, as applicable, receiving written notice of such default from any holder of a Series T Bond or Series U Bond (any such written notice to be identified as a “notice of default” and to refer specifically to this Section 11.2(d));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any representation or warranty made in writing by the Company or a Guarantor, if any, or by any officer of the Company or such Guarantor in this Agreement or in the Guaranty Agreement, as applicable, or in any writing furnished in connection with the transactions contemplated hereby or thereby proves to have been false or incorrect in any material respect on the date as of which made;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(f) (i) the Company or any Subsidiary is in default (as principal or as guarantor or other surety) in the payment of any principal of or premium or make-whole amount or interest on any Indebtedness that is outstanding in an aggregate principal amount of at least $10,000,000 beyond any period of grace provided with respect thereto, or (ii) the Company or any Subsidiary is in default in the performance of or compliance with any term of any evidence of any Indebtedness in an aggregate outstanding principal amount of at least $10,000,000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(A) the passage of time, (B) the right of the holder of Indebtedness to convert such Indebtedness into equity interests, or (C) the Company’s exercise of its right to purchase or prepay Indebtedness, including an optional prepayment made in accordance with Section 8.2.1), (x) the Company or any Subsidiary has become obligated to purchase or repay Indebtedness before its regular maturity or before its regularly scheduled dates of payment in an aggregate outstanding principal amount of at least $10,000,000, or (y) one or more Persons have the right to require the Company or any Subsidiary so to purchase or repay such Indebtedness; or</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 the Company or any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a court or other Governmental Authority of competent jurisdiction enters an order appointing, without consent by the Company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a final judgment or judgments for the payment of money aggregating in excess of $25,000,000 (in excess of insurance available therefor), including, without limitation,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(j) if a Guaranty Agreement is in effect, such Guaranty Agreement ceases to be a legally valid, binding and enforceable obligation or contract of any Guarantor, or any Guarantor or any party by, through or on account of any such Guarantor, challenges the validity, binding nature or enforceability of a Guaranty Agreement and, within 10 days after the Company receives notice thereof from any holder of a Series T Bond or Series U Bond that refer specifically to such challenge and this </w:t>
      </w:r>
      <w:r>
        <w:rPr>
          <w:rFonts w:ascii="Times New Roman" w:hAnsi="Times New Roman"/>
          <w:b/>
          <w:color w:val="000000"/>
          <w:sz w:val="24"/>
        </w:rPr>
        <w:t>Section 11(j)</w:t>
      </w:r>
      <w:r>
        <w:rPr>
          <w:rFonts w:ascii="Times New Roman" w:hAnsi="Times New Roman"/>
          <w:color w:val="000000"/>
          <w:sz w:val="24"/>
        </w:rPr>
        <w:t>, does not withdraw such challenge.</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12. Remedies on Default, Etc.</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Prior to the Collateral Release Date, remedies upon the occurrence of a “Default” or “Event of Default” (as defined in the Indenture) shall be governed by the Indenture.</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From and after the Collateral Release Date, the following remedies shall be applicable upon the occurrence of an Event of Default: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12.1. Acceleration. (a) If an Event of Default with respect to the Company described in Section 11.2(g) or (h) (other than an Event of Default described in clause (i) of Section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11.2(g) or described in clause (vi) of Section 11.2(g) by virtue of the fact that such clause encompasses clause (i) of Section 11.2(g)) has occurred, all the Series T Bonds and Series U Bonds then outstanding shall automatically become immediately due and payable.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If any other Event of Default has occurred and is continuing, any holder or holders of at least 66-2/3% in principal amount of the Series T Bonds and Series U Bonds at the time outstanding may at any time at its or their option, by notice or notices to the Company, declare all the Series T Bonds and Series U Bonds then outstanding to be immediately due and payable.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If any Event of Default described in Section 11.2(a) or (b) has occurred and is continuing, any holder or holders of Series T Bonds and Series U Bonds at the time outstanding affected by such Event of Default may at any time, at its or their option, by notice or notices to the Company, declare all the Series T Bonds and Series U Bonds held by it or them to be immediately due and payable.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Upon any Series T Bonds and Series U Bonds becoming due and payable under this Section 12.1, whether automatically or by declaration, such Series T Bonds and Series U Bonds will forthwith mature and the entire unpaid principal amount of such Series T Bonds and Series U Bonds, plus (x) all accrued and unpaid interest thereon (including, but not limited to, interest accrued thereon at the Default Rate) and (y)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Series T Bond or Series U Bond has the right to maintain its investment in such Series T Bonds or Series U Bonds free from repayment by the Company (except as herein specifically provided for) and that the provision for payment of a Make-Whole Amount by the Company in the event that the Series T Bonds and Series U Bonds, as applicable, are prepaid or are accelerated as a result of an Event of Default, is intended to provide compensation for the deprivation of such right under such circumstances.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12.2. Other Remedies. If any Default or Event of Default has occurred and is continuing, and irrespective of whether any Series T Bonds and Series U Bonds have become or have been declared immediately due and payable under Section 12.1, the holder of any Series T Bond or Series U Bond at the time outstanding may proceed to protect and enforce the rights of such holder by an action at law, suit in equity or other appropriate proceeding, whether for the specific performance of any agreement contained herein or in any Series T Bond or Series U Bond or Guaranty Agreement, or for an injunction against a violation of any of the terms hereof or thereof, or in aid of the exercise of any power granted hereby or thereby or by law or otherwise.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12.3. Rescission. At any time after any Series T Bonds and Series U Bonds have been declared due and payable pursuant to Section 12.1(b) or (c), the holders of not less than 66</w:t>
        <w:noBreakHyphen/>
        <w:t xml:space="preserve">2/3% in principal amount of the Series T Bonds and Series U Bonds then outstanding, by written notice to the Company, may rescind and annul any such declaration and its consequences if (a) the Company has paid all overdue interest on the Series T Bonds and Series U Bonds, all principal of and Make-Whole Amount, if any, on any Series T Bonds and Series U Bonds that are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due and payable and are unpaid other than by reason of such declaration, and all interest on such overdue principal and Make-Whole Amount, if any, and (to the extent permitted by applicable law) any overdue interest in respect of the Series T Bonds and Series U Bonds, at the Default Rate, (b) all Events of Default and Defaults, other than non-payment of amounts that have become due solely by reason of such declaration, have been cured or have been waived pursuant to Section 17, and (c) no judgment or decree has been entered for the payment of any monies due pursuant hereto or to the Series T Bonds and Series U Bonds. No rescission and annulment under this Section 12.3 will extend to or affect any subsequent Event of Default or Default or impair any right consequent thereon.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12.4. No Waivers or Election of Remedies, Expenses, Etc. No course of dealing and no delay on the part of any holder of any Series T Bond or Series U Bond in exercising any right, power or remedy shall operate as a waiver thereof or otherwise prejudice such holder’s rights, powers or remedies. No right, power or remedy conferred by this Agreement, any Guaranty Agreement or any Series T Bond or Series U Bond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Series T Bond and Series U Bond on demand such further amount as shall be sufficient to cover all costs and expenses of such holder incurred in any enforcement or collection under this Section 12, including, without limitation, reasonable attorneys’ fees, expenses and disbursements.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13. Registration; Exchange; Substitution of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13.1. Registration of Series T Bonds and Series U Bonds. (a) Prior to the Collateral Release Date as long as any Series T Bonds and Series U Bonds remain outstanding, the Trustee shall keep at its principal executive office, or at such other office the address of which the Trustee may hereafter notify the holders of the Series T Bonds and Series U Bonds from time to time, a register for the registration and registration of transfers of Series T Bonds and Series U Bonds (in accordance with the terms of the Indenture).</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 xml:space="preserve">(b) From and after the Collateral Release Date as long as any Series T Bonds and Series U Bonds remain outstanding, the Company shall keep at its principal executive office, or at such other office the address of which the Company may hereafter notify the holders of the Series T Bonds and Series U Bonds from time to time, a register for the registration and registration of transfers of Series T Bonds and Series U Bonds. The name and address of each holder of one or more Series T Bonds and Series U Bonds, each transfer thereof and the name and address of each transferee of one or more Series T Bonds and Series U Bonds shall be registered in such register. If any holder of one or more Series T Bonds and Series U Bonds is a nominee, then (i) the name and address of the beneficial owner of such Series T Bonds and Series U Bonds shall also be registered in such register as an owner and holder thereof and (ii) at any such beneficial owner’s option, either such beneficial owner or its nominee may execute any amendment, waiver, consent or other instrument pursuant to this Agreement. Prior to due presentment for registration of transfer, the Person in whose name any Series T Bond or Series U Bond shall be registered shall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be deemed and treated as the owner and holder thereof for all purposes hereof, and the Company shall not be affected by any notice or knowledge to the contrary. The Company shall give to any holder of a Series T Bond or Series U Bond that is an Institutional Investor promptly upon request therefor, a complete and correct copy of the names and addresses of all registered holders of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13.2. Transfer and Exchange of Series T Bonds and Series U Bonds. (a) Prior to the Collateral Release Date as long as any Series T Bonds and Series U Bonds remain outstanding, upon surrender of any Series T Bond or Series U Bond to the Trustee the terms of the Indenture shall govern any transfer, exchange, or replacement of any Series T Bond or Series U Bond.</w:t>
      </w:r>
    </w:p>
    <w:p>
      <w:pPr>
        <w:pStyle w:val="TextBody"/>
        <w:bidi w:val="0"/>
        <w:spacing w:before="280" w:after="283"/>
        <w:ind w:left="0" w:right="0" w:firstLine="450"/>
        <w:jc w:val="both"/>
        <w:rPr>
          <w:rFonts w:ascii="Times New Roman" w:hAnsi="Times New Roman"/>
          <w:sz w:val="24"/>
        </w:rPr>
      </w:pPr>
      <w:r>
        <w:rPr>
          <w:rFonts w:ascii="Times New Roman" w:hAnsi="Times New Roman"/>
          <w:color w:val="000000"/>
          <w:sz w:val="24"/>
        </w:rPr>
        <w:t xml:space="preserve">(b) From and after the Collateral Release Date as long as any Series T Bonds and Series U Bonds remain outstanding, upon surrender of any Series T Bond or Series U Bond to the Company at the address and to the attention of the designated officer (all as specified in Section 18(iii)), for registration of transfer or exchange (and in the case of a surrender for registration of transfer accompanied by a written instrument of transfer duly executed by the registered holder of such Series T Bond or Series U Bond or such holder’s attorney duly authorized in writing and accompanied by the relevant name, address and other information for notices of each transferee of such Series T Bond or Series U Bond or part thereof), within ten Business Days thereafter, the Company shall execute and deliver, at the Company’s expense (except as provided below), one or more new Series T Bonds and Series U Bonds, as applicable, (as requested by the holder thereof) in exchange therefor, in an aggregate principal amount equal to the unpaid principal amount of the surrendered Series T Bond or Series U Bond, as applicable. Each such new Series T Bond or Series U Bond shall be payable to such Person as such holder may request and shall be substantially in the form of the Series T Bond or Series U Bond originally issued hereunder. Each such new Series T Bond or Series U Bond shall be dated and bear interest from the date to which interest shall have been paid on the surrendered Series T Bond or Series U Bond or dated the date of the surrendered Series T Bond or Series U Bond if no interest shall have been paid thereon. The Company may require payment of a sum sufficient to cover any stamp tax or governmental charge imposed in respect of any such transfer of Series T Bonds or Series U Bonds. Series T Bonds and Series U Bonds shall not be transferred in denominations of less than </w:t>
      </w:r>
      <w:r>
        <w:rPr>
          <w:rFonts w:ascii="Times New Roman" w:hAnsi="Times New Roman"/>
          <w:b/>
          <w:color w:val="000000"/>
          <w:sz w:val="24"/>
        </w:rPr>
        <w:t>$500,000</w:t>
      </w:r>
      <w:r>
        <w:rPr>
          <w:rFonts w:ascii="Times New Roman" w:hAnsi="Times New Roman"/>
          <w:color w:val="000000"/>
          <w:sz w:val="24"/>
        </w:rPr>
        <w:t>, provided that if necessary to enable the registration of transfer by a holder of its entire holding of Series T Bonds and Series U Bonds, one Series T Bond or Series U Bond may be in a denomination of less than $500,000. Any transferee, by its acceptance of a Series T Bond or Series U Bond registered in its name (or the name of its nominee), shall be deemed to have made the representation set forth in Section 6.2 and shall be bound by the terms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13.3. Replacement of Series T Bonds and Series U Bonds. From and after the Collateral Release Date as long as any Series T Bonds and Series U Bonds remain outstanding, upon receipt by the Company at the address and to the attention of the designated officer (all as specified in Section 18(iii)) of evidence reasonably satisfactory to it of the ownership of and the loss, theft, destruction or mutilation of any Series T Bond or Series U Bond (which evidence shall be, in the case of an Institutional Investor, notice from such Institutional Investor of such ownership and such loss, theft, destruction or mutilation), and</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in the case of loss, theft or destruction, of indemnity reasonably satisfactory to it (provided that if the holder of such Series T Bond or Series U Bond is, or is a nominee for, an original Purchaser or another Institutional Investor that is a holder of a Series T Bond or Series U Bond with a minimum net worth of at least $5,000,000 or a Qualified Institutional Buyer, such Person’s own unsecured agreement of indemnity shall be deemed to be satisfactory),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in the case of mutilation, upon surrender and cancellation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ten Business Days thereafter, the Company at its own expense shall execute and deliver, in lieu thereof, a new Series T Bond or Series U Bond, as applicable, dated and bearing interest from the date to which interest shall have been paid on such lost, stolen, destroyed or mutilated Series T Bond or Series U Bond or dated the date of such lost, stolen, destroyed or mutilated Series T Bond or Series U Bond if no interest shall have been paid thereon.</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14. Payments on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14.1. Place of Payment. Subject to Section 14.2, payments of principal, Make-Whole Amount, if any, and interest becoming due and payable on the Series T Bonds and Series U Bonds shall be made in Hampton, New Hampshire, at the principal office of the Company in such jurisdiction. The Company may at any time, by notice to each holder of a Series T Bond and Series U Bond, change the place of payment of the Series T Bonds and Series U Bonds so long as such place of payment shall be either the principal office of the Company in such jurisdiction or the principal office of a bank or trust company in such jurisdiction.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14.2. Home Office Payment. (a) The terms of this Section 14.2(a) only apply prior to the Collateral Release Date so long as any Series T Bonds and Series U Bonds remain outstanding. Pursuant to the provisions of Section 1.01 of the Eighteenth Supplemental Indenture and notwithstanding anything in the Indenture or the Series T Bonds and Series U Bonds to the contrary, the Company will pay or cause to be paid all sums becoming due on any Series T Bond or Series U Bond owned by a holder or such holder’s nominee in the manner specified in Schedule A hereto or as such holder may otherwise designate by written notice to the Company with a copy to the Trustee and all such payments shall be made without presentation or surrender of such Series T Bond or Series U Bond to the Trustee; provided, that such holder agrees that it will not sell, transfer or otherwise dispose of any such Series T Bond or Series U Bond unless, prior to the delivery thereof, either (i) such holder shall have made a clear and accurate notation of the amount of the principal redeemed on the Series T Bond or Series U Bond to be transferred, or (ii) such Series T Bond or Series U Bond shall have been presented to the Trustee for appropriate notation thereon of the portion of the principal redeemed on the Series T Bond or Series U Bond or (iii) the Series T Bond or Series U Bond shall have been surrendered in exchange for a new Series T Bond or Series U Bond for the unredeemed balance of the principal amount thereof. Such holder’s rights under this Section 14.2(a) and Section 1.01 of the Eighteenth Supplemental Indenture may be exercised by any subsequent Institutional Investor who shall enter into an agreement in writing with the Company containing the terms set forth in this Section 14.2(a) and deliver a copy thereof to the Trustee.</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(b) The terms of this Section 14.2(b) only apply from and after the Collateral Release Date, so long as any Purchaser or its nominee shall be the holder of any Series T Bond or Series U Bond. Notwithstanding anything contained in Section 14.1 or in such Series T Bond or Series U Bond to the contrary, the Company will pay all sums becoming due on such Series T Bond or Series U Bond for principal, Make-Whole Amount, if any, interest and all other amounts becoming due hereunder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Series T Bond or Series U Bond or the making of any notation thereon, except that upon written request of the Company made concurrently with or reasonably promptly after payment or prepayment in full of any Series T Bond or Series U Bond, such Purchaser shall surrender such Series T Bond or Series U Bond for cancellation, reasonably promptly after any such request, to the Company at its principal executive office or at the place of payment most recently designated by the Company pursuant to Section 14.1. Prior to any sale or other disposition of any Series T Bond or Series U Bond held by a Purchaser or its nominee, such Purchaser will, at its election, either endorse thereon the amount of principal paid thereon and the last date to which interest has been paid thereon or surrender such Series T Bond or Series U Bond to the Company in exchange for a new Series T Bond or Series U Bond pursuant to Section 13.2. The Company will afford the benefits of this Section 14.2(b) to any Institutional Investor that is the direct or indirect transferee of any Series T Bond or Series U Bond purchased by a Purchaser under this Agreement and that has made the same agreement relating to such Series T Bond or Series U Bond as the Purchasers have made in this Section 14.2(b).</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 xml:space="preserve">Section 14.3. FATCA Information. By acceptance of any Series T Bond or Series U Bond, the holder of such Series T Bond or Series U Bond agrees that such holder will with reasonable promptness duly complete and deliver to the Company and, prior to the Collateral Release Date, the Trustee,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15. Expenses, Etc.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15.1. Transaction Expenses. Whether or not the transactions contemplated hereby are consummated, the Company will pay all reasonable costs and expenses (including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reasonable attorneys’ fees of a special counsel and, if reasonably required by the Required Holders, local or other counsel) incurred by the Purchasers and each other holder of a Series T Bond or Series U Bond in connection with such transactions and in connection with any amendments, waivers or consents under or in respect of this Agreement, any Guaranty Agreement or the Series T Bonds and Series U Bonds (whether or not such amendment, waiver or consent becomes effective), including, without limitation: (a) the costs and expenses incurred in enforcing or defending (or determining whether or how to enforce or defend) any rights under this Agreement, any Guaranty Agreement or the Series T Bonds and Series U Bonds or in responding to any subpoena or other legal process or informal investigative demand issued in connection with this Agreement, any Guaranty Agreement or the Series T Bonds and Series U Bonds, or by reason of being a holder of any Series T Bond or Series U Bond; (b) the costs and expenses, including financial advisors’ fees, incurred in connection with the insolvency or bankruptcy of the Company or any Subsidiary or in connection with any work-out or restructuring of the transactions contemplated hereby and by the Series T Bonds and Series U Bonds and any Guaranty Agreement; and (c) the costs and expenses incurred in connection with the initial filing of this Agreement and all related documents and financial information with the SVO provided, that such costs and expenses under this clause (c) shall not exceed $5,000 for each Series of Bonds. If required by the NAIC, the Company shall obtain and maintain at its own cost and expense a Legal Entity Identifier (LEI). </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The Company will pay, and will save each Purchaser and each other holder of a Series T Bond or Series U Bond harmless from, (i) all claims in respect of any fees, costs or expenses, if any, of brokers and finders (other than those, if any, retained by a Purchaser or other holder in connection with its purchase of the Series T Bonds or Series U Bonds) and (ii) any judgment, liability, claim, order, decree, fine, penalty, cost, fee, expense (including reasonable attorneys’ fees and expenses) or obligation resulting from the consummation of the transactions contemplated hereby, including the use of the proceeds of the Series T Bonds and Series U Bonds by the Company, due to (a) any failure of any representation or warranty of the Company in this Agreement to be true and correct in all material respects on the date as of which made and at the time of the Closing (except, in each case, to the extent any representation or warranty expressly relates to a different date, in which case as of such different date) or (b) any failure by the Company to perform or comply in all material respects with any covenant or agreement contained in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15.2. Certain Taxes. The Company agrees to pay all stamp, documentary or similar taxes or fees which may be payable in respect of the execution and delivery or the enforcement of this Agreement or any Guaranty Agreement or the execution and delivery (but not the transfer) or the enforcement of any of the Series T Bonds and Series U Bonds in the United States or any other jurisdiction where the Company or any Guarantor has assets or of any amendment of, or waiver or consent under or with respect to, this Agreement or any Guaranty Agreement or of any of the Series T Bonds and Series U Bonds, and to pay any value added tax due and payable in respect of reimbursement of costs and expenses by the Company pursuant to this Section 15.2, and will save each holder of a Series T Bond or Series U Bond to the extent permitted by applicable law harmless against any loss or liability resulting from nonpayment or delay in payment of any such tax or fee required to be paid by the Company hereunder.</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15.3. Tax Withholding. Except as otherwise required by applicable law, the Company 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(or any successor form), as applicable, as well as the applicable “U.S. Tax Compliance Certificate” substantially in the form attached as Exhibit 15.3, in both cases correctly completed and executed and validly claiming a complete exemption from U.S. federal withholding tax.</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15.4. Survival. The obligations of the Company under this Section 15 will survive the payment or transfer of any Series T Bond or Series U Bond, the enforcement, amendment or waiver of any provision of this Agreement, any Guaranty Agreement or the Series T Bonds and Series U Bonds, and the termination of this Agreement.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16. Survival of Representations and Warranties; Entire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All representations and warranties contained herein shall survive the execution and delivery of this Agreement and the Series T Bonds and Series U Bonds, the purchase or transfer by any Purchaser of any Series T Bond or Series U Bond or portion thereof or interest therein and the payment of any Series T Bond or Series U Bond and may be relied upon by any subsequent holder of a Series T Bond or Series U Bond, regardless of any investigation made at any time by or on behalf of such Purchaser or any other holder of a Series T Bond or Series U Bond. All statements contained in any certificate or other instrument delivered by or on behalf of the Company pursuant to this Agreement shall be deemed representations and warranties of the Company as of the date of such statements under this Agreement. Subject to the preceding sentence, this Agreement, the Series T Bonds and Series U Bonds and any Guaranty Agreement embody the entire agreement and understanding between each Purchaser and the Company and supersede all prior agreements and understandings relating to the subject matter hereof.</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17. Amendment and Waiver.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17.1. Requirements. (a) This Agreement may be amended, and the observance of any term hereof may be waived (either retroactively or prospectively), only with the written consent of the Company and the Required Holders, except that: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no amendment or waiver of any of Sections 1, 2, 3, 4, 5, 6 or 21 hereof, or any defined term (as it is used therein), will be effective as to any Purchaser unless consented to by such Purchaser in writing;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no amendment or waiver may, without the written consent of the holder of each Series T Bond or Series U Bond at the time outstanding, (A) change the Make-Whole Amount, (B) change the percentage of the principal amount of the Series T Bonds and Series U Bonds the holders of which are required to consent to any amendment or waiver of this Agreement, or (C) amend any of Sections 8, 11.2(a), 11.2(b), 12, 17 or 20.</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(i) Prior to the Collateral Release Date the Series T Bonds and Series U Bonds may be amended in accordance with the terms of the Indenture.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On and after the Collateral Release Date, the Series T Bonds and Series U Bonds may be amended, and the observance of any term hereof may be waived (either retroactively or prospectively), only with the written consent of the Company and the Required Holders, except that no amendment or waiver may, without the written consent of the holder of each Series T Bond or Series U Bond at the time outstanding, (A) subject to Section 12 relating to acceleration or rescission, change the amount or time of any prepayment or payment of principal of, or reduce the rate or change the time of payment or method of computation of interest on the Series T Bonds and Series U Bonds or (B) change the percentage of the principal amount of the Series T Bonds and Series U Bonds the holders of which are required to consent to any amendment or waiver of the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17.2. Solicitation of Holders of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Solicitation. The Company will provide each holder of the Series T Bonds and Series U Bonds (irrespective of the amount of Series T Bonds and Series U 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Series T Bonds and Series U Bonds or any Guaranty Agreement. The Company will deliver executed or true and correct copies of each amendment, waiver or consent effected pursuant to the provisions of this Section 17 or any Guaranty Agreement to each holder of outstanding Series T Bonds and Series U Bonds promptly following the date on which it is executed and delivered by, or receives the consent or approval of, the requisite holders of Series T Bonds and Series U Bonds.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Payment. The Company will not directly or indirectly pay or cause to be paid any remuneration, whether by way of supplemental or additional interest, fee or otherwise, or grant any security or provide other credit support, to any holder of Series T Bonds and Series U Bonds as consideration for or as an inducement to the entering into by such holder of any waiver or amendment of any of the terms and provisions hereof or of any Guaranty Agreement or any Series T Bond or Series U Bond unless such remuneration is concurrently paid, or security is concurrently granted or other credit support concurrently provided, on the same terms, ratably to each holder of Series T Bonds and Series U Bonds then outstanding even if such holder did not consent to such waiver or amendment.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(c) Consent in Contemplation of Transfer. Any consent made pursuant to this Section 17 or any Guaranty Agreement by a holder of Series T Bonds and Series U Bonds that has transferred or has agreed to transfer its Series T Bonds and Series U Bonds to the Company or any Controlled Entity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Series T Bonds and Series U Bonds that were acquired under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same or similar conditions) shall be void and of no force or effect except solely as to such holder.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17.3. Binding Effect, Etc. Any amendment or waiver consented to as provided in this Section 17 or any Guaranty Agreement applies equally to all holders of Series T Bonds and Series U Bonds and is binding upon them and upon each future holder of any Series T Bond or Series U Bond and upon the Company without regard to whether such Series T Bond or Series U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the holder of any Series T Bond or Series U Bond nor any delay in exercising any rights hereunder or under any Series T Bond or Series U Bond or any Guaranty Agreement shall operate as a waiver of any rights of any holder of such Series T Bond or Series U Bond. As used herein, the term “this Agreement” and references thereto shall mean this Agreement as it may from time to time be amended or supplemented.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17.4. Series T Bonds and Series U Bonds Held by Company, Etc. Solely for the purpose of determining whether the holders of the requisite percentage of the aggregate principal amount of Series T Bonds and Series U Bonds then outstanding approved or consented to any amendment, waiver or consent to be given under this Agreement, any Guaranty Agreement or the Series T Bonds and Series U Bonds, or have directed the taking of any action provided herein or in any Guaranty Agreement or the Series T Bonds and Series U Bonds to be taken upon the direction of the holders of a specified percentage of the aggregate principal amount of Series T Bonds and Series U Bonds then outstanding, Series T Bonds and Series U Bonds directly or indirectly owned by the Company or any Controlled Entity shall be deemed not to be outstanding.</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18. Notices.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if to any Purchaser or its nominee, to such Purchaser or nominee at the address specified for such communications in Schedule A, or at such other address as such Purchaser or nominee shall have specified to the Company in writing,</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if to any other holder of any Series T Bond or Series U Bond, to such holder at such address as such other holder shall have specified to the Company in writing,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(iii) if to the Company, to the Company at its address set forth at the beginning hereof to the attention of Treasurer, or at such other address as the Company shall have specified to the holder of each Series T Bond or Series U Bond in writing.</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Notices under this Section 18 will be deemed given only when actually received.</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19. Reproduction of Documents.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Agreement and all documents relating thereto (except the Series T Bonds and Series U Bonds themselves), including, without limitation, (a) consents, waivers and modifications that may hereafter be executed, (b) documents received by any Purchaser at the Closing (except the Series T Bonds and Series U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Series T Bonds and Series U Bonds from contesting any such reproduction to the same extent that it could contest the original, or from introducing evidence to demonstrate the inaccuracy of any such reproduction.</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20. Confidential Information.</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For the purposes of this Section 20, “Confidential Information”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such Subsidiary, Unitil or Unitil’s Affiliates,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that are otherwise publicly available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Each Purchaser will maintain the confidentiality of and not disclose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Series T Bonds or Series U Bonds) who are otherwise obligated to hold confidential and not disclose the Confidential Information substantially in accordance with this Section 20, (ii) its auditors, financial advisors and other professional advisors who agree to hold confidential the Confidential Information substantially in accordance with the terms of this Section 20, (iii) any other holder of any Series T Bond or Series U Bond, (iv) any Institutional Investor to which it sells or offers to sell such Series T Bond or Series U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Bond or any part thereof or any participation therein (if such Person has agreed in writing prior to its receipt of such Confidential Information to be bound by the provisions of this Section 20), (v) any Person from which it offers to purchase any security of the Company (if such Person has agreed in writing prior to its receipt of such Confidential Information to be bound by the provisions of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Series T Bonds and Series U Bonds, this Agreement or any Guaranty Agreement after prior written notice provided to the Company.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Each holder of a Series T Bond or Series U Bond, by its acceptance of a Series T Bond or Series U Bond, will be deemed to have agreed to be bound by and to be entitled to the benefits of this Section 20 as though it were a party to this Agreement. On reasonable request by the Company in connection with the delivery to any holder of a Series T Bond or Series U Bond of information required to be delivered to such holder under this Agreement or requested by such holder (other than a holder that is a party to this Agreement or its nominee), such holder will enter into an agreement with the Company embodying the provisions of this Section 20.</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In the event that as a condition to receiving access to information relating to the Company or its Subsidiaries in connection with the transactions contemplated by or otherwise pursuant to this Agreement, any Purchaser or holder of a Series T Bond or Series U Bond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21. Substitution of Purchaser.</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Each Purchaser shall have the right to substitute any one of its Affiliates as the purchaser of the Series T Bonds and Series U Bonds that it has agreed to purchase hereunder, by written notice to the Company, which notice shall be signed by both such Purchaser and such Affiliate, shall contain such Affiliate’s agreement to be bound by this Agreement and shall contain a confirmation by such Affiliate of the accuracy with respect to it of the representations set forth in Section 6. Upon receipt of such notice, any reference to such Purchaser in this Agreement (other than in this Section 21), shall be deemed to refer to such Affiliate in lieu of such original Purchaser. In the event that such Affiliate is so substituted as a Purchaser hereunder and such Affiliate thereafter transfers to such original Purchaser all of the Series T Bonds and Series U Bonds then held by such Affiliate, upon receipt by the Company of notice of such transfer, any reference to such Affiliate as a “Purchaser” in this Agreement (other than in this Section 21), shall no longer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be deemed to refer to such Affiliate, but shall refer to such original Purchaser, and such original Purchaser shall again have all the rights of an original holder of the Series T Bonds and Series U Bonds, as applicable, under this Agreement.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22. Miscellaneous.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22.1. Successors and Assigns. All covenants and other agreements contained in this Agreement by or on behalf of any of the parties hereto bind and inure to the benefit of their respective successors and assigns (including any subsequent holder of a Series T Bond or Series U Bond) whether so expressed or not, except that, other than as provided in Section 10.4, the Company may not assign or otherwise transfer any of its rights or obligations hereunder or under the Series T Bonds and Series U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22.2. Accounting Terms. 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without limitation, Section 9, Section 10, and the definition of “Indebtedness”), any election by the Company to measure any financial liability using fair value (as permitted by Financial Accounting Standards Board Accounting Standards Codification Topic No. 825</w:t>
        <w:noBreakHyphen/>
        <w:t>10</w:t>
        <w:noBreakHyphen/>
        <w:t xml:space="preserve">25 – Fair Value Option, International Accounting Standard 39 – Financial Instruments: Recognition and Measurement or any similar accounting standard) shall be disregarded and such determination shall be made as if such election had not been made.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22.3.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22.4. Construction, Etc.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Series T Bonds and Series U Bonds, shall also include any such Series T Bonds and Series U Bonds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For the avoidance of doubt, all Schedules and Exhibits attached to this Agreement shall be deemed to be a part 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22.5. Counterparts.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Section 22.6. Governing Law. This Agreement shall be construed and enforced in accordance with, and the rights of the parties shall be governed by, the law of the State of New York excluding choice</w:t>
        <w:noBreakHyphen/>
        <w:t>of</w:t>
        <w:noBreakHyphen/>
        <w:t>law principles of the law of such State that would permit the application of the laws of a jurisdiction other than such State.</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Section 22.7. Jurisdiction and Process; Waiver of Jury Trial. (a) The Company irrevocably submits to the non-exclusive jurisdiction of any New York State or federal court sitting in the Borough of Manhattan, The City of New York, over any suit, action or proceeding arising out of or relating to this Agreement or the Series T Bonds and Series U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 xml:space="preserve">(b) The Company consents to process being served by or on behalf of any holder of Series T Bonds or Series U Bonds in any suit, action or proceeding of the nature referred to in Section 22.7(a) by mailing a copy thereof by registered or certified mail (or any substantially similar form of mail), postage prepaid, return receipt requested, to it at its address specified in Section 18 or at such other address of which such holder shall then have been notified pursuant to said Section. The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(c) Nothing in this Section 22.7 shall affect the right of any holder of a Series T Bond or Series U Bond to serve process in any manner permitted by law, or limit any right that the holders of any of the Series T Bonds or Series U Bonds may have to bring proceedings against the Company in the courts of any appropriate jurisdiction or to enforce in any lawful manner a judgment obtained in one jurisdiction in any other jurisdiction.</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(d) The parties hereto hereby waive trial by jury in any action brought on or with respect to this Agreement, the Series T Bonds and Series U Bonds or any other document executed in connection herewith or therewith.</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[Signature Pages Follow]</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 Purchaser is in agreement with the foregoing, please sign the accompanying counterparts of this Agreement and return one of the same to the Company, whereupon this Agreement shall become a binding agreement between such Purchaser and the Company.</w:t>
      </w:r>
    </w:p>
    <w:p>
      <w:pPr>
        <w:pStyle w:val="TextBody"/>
        <w:bidi w:val="0"/>
        <w:spacing w:before="320" w:after="283"/>
        <w:ind w:left="4680" w:right="0" w:hanging="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320" w:after="283"/>
        <w:ind w:left="4680" w:right="0" w:hanging="0"/>
        <w:jc w:val="left"/>
        <w:rPr>
          <w:rFonts w:ascii="Times New Roman" w:hAnsi="Times New Roman"/>
          <w:smallCaps/>
          <w:color w:val="000000"/>
          <w:sz w:val="24"/>
        </w:rPr>
      </w:pPr>
      <w:r>
        <w:rPr>
          <w:rFonts w:ascii="Times New Roman" w:hAnsi="Times New Roman"/>
          <w:smallCaps/>
          <w:color w:val="000000"/>
          <w:sz w:val="24"/>
        </w:rPr>
        <w:t>Unitil Energy Systems, Inc.</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Daniel J. Hurstak</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Daniel J. Hurstak</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Senior Vice President and Treasurer</w:t>
      </w:r>
    </w:p>
    <w:p>
      <w:pPr>
        <w:pStyle w:val="TextBody"/>
        <w:bidi w:val="0"/>
        <w:spacing w:before="28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foregoing Agreement is hereby accepted and agreed to as of the date hereof.</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METROPOLITAN LIFE INSURANCE COMPANY</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By: MetLife Investment Management, LLC, Its</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Investment Manager</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Shaun Oliver </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Shaun Oliver</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METROPOLITAN TOWER LIFE INSURANCE COMPANY</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By: MetLife Investment Management, LLC, Its</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Investment Manager</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Shaun Oliver </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Shaun Oliver</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METLIFE REINSURANCE COMPANY OF HAMILTON, LTD.</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By: MetLife Investment Management, LLC, Its</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Investment Manager</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Shaun Oliver </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Shaun Oliver</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ind w:left="468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foregoing Agreement is hereby accepted and agreed to as of the date hereof.</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STATE FARM LIFE INSURANCE COMPANY</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Rebekah L. Holt</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Rebekah L. Holt</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Investment Professional</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Michelle K. Marsh</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Michelle K. Marsh</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Investment Professional</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STATE FARM LIFE AND ACCIDENT ASSURANCE COMPANY</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Rebekah L. Holt</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Rebekah L. Holt</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Investment Professional</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Michelle K. Marsh</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Michelle K. Marsh</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Investment Professional</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STATE FARM INSURANCE COMPANIES EMPLOYEE RETIREMENT TRUST</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Rebekah L. Holt</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Rebekah L. Holt</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Authorized Signer</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Michelle K. Marsh</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Michelle K. Marsh</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Authorized Signer</w:t>
      </w:r>
    </w:p>
    <w:p>
      <w:pPr>
        <w:pStyle w:val="TextBody"/>
        <w:bidi w:val="0"/>
        <w:ind w:left="468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foregoing Agreement is hereby accepted and agreed to as of the date hereof.</w:t>
      </w:r>
    </w:p>
    <w:p>
      <w:pPr>
        <w:pStyle w:val="TextBody"/>
        <w:bidi w:val="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CUMIS INSURANCE SOCIETY, INC.</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By: MEMBERS Capital Advisors, Inc., (d/b/a</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TruStage Investment Management)</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acting as Investment Advisor</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Stan J. Van Aartsen </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Name: Stan J. Van Aartsen</w:t>
      </w:r>
    </w:p>
    <w:p>
      <w:pPr>
        <w:pStyle w:val="TextBody"/>
        <w:bidi w:val="0"/>
        <w:ind w:left="4680" w:right="0" w:firstLine="360"/>
        <w:jc w:val="left"/>
        <w:rPr>
          <w:rFonts w:ascii="Times New Roman" w:hAnsi="Times New Roman"/>
          <w:color w:val="000000"/>
          <w:sz w:val="24"/>
        </w:rPr>
      </w:pPr>
      <w:r>
        <w:rPr>
          <w:rFonts w:ascii="Times New Roman" w:hAnsi="Times New Roman"/>
          <w:color w:val="000000"/>
          <w:sz w:val="24"/>
        </w:rPr>
        <w:t>Title: Managing Director, Investments</w:t>
      </w:r>
    </w:p>
    <w:p>
      <w:pPr>
        <w:pStyle w:val="TextBody"/>
        <w:bidi w:val="0"/>
        <w:ind w:left="4680" w:right="0" w:hanging="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5432" w:type="dxa"/>
        <w:jc w:val="left"/>
        <w:tblInd w:w="0" w:type="dxa"/>
        <w:tblLayout w:type="fixed"/>
        <w:tblCellMar>
          <w:top w:w="28" w:type="dxa"/>
          <w:left w:w="28" w:type="dxa"/>
          <w:bottom w:w="28" w:type="dxa"/>
          <w:right w:w="28" w:type="dxa"/>
        </w:tblCellMar>
      </w:tblPr>
      <w:tblGrid>
        <w:gridCol w:w="2731"/>
        <w:gridCol w:w="2701"/>
      </w:tblGrid>
      <w:tr>
        <w:trPr/>
        <w:tc>
          <w:tcPr>
            <w:tcW w:w="27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Energy Systems, Inc.</w:t>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Bond Purchase Agreement</w:t>
            </w:r>
          </w:p>
        </w:tc>
      </w:tr>
    </w:tbl>
    <w:p>
      <w:pPr>
        <w:pStyle w:val="TextBody"/>
        <w:bidi w:val="0"/>
        <w:jc w:val="left"/>
        <w:rPr/>
      </w:pPr>
      <w:r>
        <w:rPr/>
        <w:t> </w:t>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foregoing Agreement is hereby accepted and agreed to as of the date hereof.</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SOUTHERN FARM BUREAU LIFE INSURANCE COMPANY</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Zach Farmer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Zach Farmer</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SVP &amp; CIO</w:t>
      </w:r>
    </w:p>
    <w:p>
      <w:pPr>
        <w:pStyle w:val="TextBody"/>
        <w:bidi w:val="0"/>
        <w:spacing w:before="36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Acknowledgement and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undersigned hereby acknowledges receipt of an executed copy of the foregoing Bond Purchase Agreement and agrees to the provisions of Section 14.2(a) thereof.</w:t>
      </w:r>
    </w:p>
    <w:p>
      <w:pPr>
        <w:pStyle w:val="TextBody"/>
        <w:pBdr/>
        <w:bidi w:val="0"/>
        <w:spacing w:before="320" w:after="283"/>
        <w:ind w:left="4320" w:right="0" w:hanging="180"/>
        <w:jc w:val="left"/>
        <w:rPr>
          <w:rFonts w:ascii="Times New Roman" w:hAnsi="Times New Roman"/>
          <w:sz w:val="24"/>
        </w:rPr>
      </w:pPr>
      <w:r>
        <w:rPr>
          <w:rFonts w:ascii="Times New Roman" w:hAnsi="Times New Roman"/>
          <w:smallCaps/>
          <w:color w:val="000000"/>
          <w:sz w:val="24"/>
        </w:rPr>
        <w:t>U.S. Bank Trust Company, National Association</w:t>
      </w:r>
      <w:r>
        <w:rPr>
          <w:rFonts w:ascii="Times New Roman" w:hAnsi="Times New Roman"/>
          <w:color w:val="000000"/>
          <w:sz w:val="24"/>
        </w:rPr>
        <w:t>, as Trustee</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Glen Fougere</w:t>
      </w:r>
      <w:r>
        <w:rPr>
          <w:rFonts w:ascii="Times New Roman" w:hAnsi="Times New Roman"/>
          <w:color w:val="000000"/>
          <w:sz w:val="24"/>
        </w:rPr>
        <w:br/>
        <w:t>Name: Glen Fougere</w:t>
        <w:br/>
        <w:t>Title: Vice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Unitil Energy Systems, Inc.</w:t>
      </w:r>
    </w:p>
    <w:p>
      <w:pPr>
        <w:pStyle w:val="TextBody"/>
        <w:bidi w:val="0"/>
        <w:jc w:val="left"/>
        <w:rPr>
          <w:rFonts w:ascii="Times New Roman" w:hAnsi="Times New Roman"/>
          <w:color w:val="000000"/>
          <w:sz w:val="20"/>
        </w:rPr>
      </w:pPr>
      <w:r>
        <w:rPr>
          <w:rFonts w:ascii="Times New Roman" w:hAnsi="Times New Roman"/>
          <w:color w:val="000000"/>
          <w:sz w:val="20"/>
        </w:rPr>
        <w:t>Bond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Defined Terms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As used herein, the following terms have the respective meanings set forth below or set forth in the Section hereof following such term:</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Adjusted Net Income (Deficit)” means the amount of net income (or if such net income is a deficit, the amount of such deficit) of the Company and its Subsidiaries for the period in question (taken as a cumulative whole) transferred to the retained earnings account on the books and records of the Company on a consolidated basis, as determined in accordance with GAAP, excluding any extraordinary non-cash gains and losses.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Affiliate” 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20% or more of any class of voting or equity interests of the Company (other than preferred stock of the Company) or any Subsidiary of the Company or any Person of which the Company and its Subsidiaries beneficially own or hold, in the aggregate, directly or indirectly, 20%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Agreement” means this Agreement, including all Schedules attached to this Agreement, as it may be amended, restated, supplemented or otherwise modified from time to time.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Anti</w:t>
        <w:noBreakHyphen/>
        <w:t>Corruption Laws” means any law or regulation in a U.S. or any non</w:t>
        <w:noBreakHyphen/>
        <w:t>U.S. jurisdiction regarding bribery or any other corrupt activity, including the U.S. Foreign Corrupt Practices Act and the U.K. Bribery Act 2010.</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Anti</w:t>
        <w:noBreakHyphen/>
        <w:t>Money Laundering Laws” means any law or regulation in a U.S. or any non</w:t>
        <w:noBreakHyphen/>
        <w:t>U.S. jurisdiction regarding money laundering, drug trafficking, terrorist</w:t>
        <w:noBreakHyphen/>
        <w:t>related activities or other money laundering predicate crimes, including the Currency and Foreign Transactions Reporting Act of 1970 (otherwise known as the Bank Secrecy Act) and the USA PATRIOT Act.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Bank Credit Agreement” means any existing or future bank credit facility or combination of bank credit facilities of greater than $10,000,000 entered into by the Company.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Bank Guarantor” means any Person guaranteeing the Bank Credit Agreement.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Blocked Person”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jc w:val="center"/>
        <w:rPr>
          <w:rFonts w:ascii="Times New Roman" w:hAnsi="Times New Roman"/>
          <w:sz w:val="24"/>
        </w:rPr>
      </w:pPr>
      <w:r>
        <w:rPr>
          <w:rFonts w:ascii="Times New Roman" w:hAnsi="Times New Roman"/>
          <w:smallCaps/>
          <w:color w:val="000000"/>
          <w:sz w:val="24"/>
        </w:rPr>
        <w:t>Schedule B</w:t>
        <w:br/>
      </w:r>
      <w:r>
        <w:rPr>
          <w:rFonts w:ascii="Times New Roman" w:hAnsi="Times New Roman"/>
          <w:color w:val="000000"/>
          <w:sz w:val="24"/>
        </w:rPr>
        <w:t>(to Bond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Bond” or “Bonds” is defined in the Indenture.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Business Day” means (a) for the purposes of Section 8.2.5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Manchester, New Hampshire are required or authorized to be closed.</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Capital Lease” means, at any time, a lease with respect to which the lessee is required concurrently to recognize the acquisition of an asset and the incurrence of a liability in accordance with GAAP.</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Cash Pooling and Loan Agreement” means the cash pooling and loan agreement, as amended and restated, dated June 30, 2026, between Unitil and certain of its Subsidiaries, including the Company, as further amended from time to time.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Closing” is defined in Section 3.</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Code” means the Internal Revenue Code of 1986, as amended from time to time, and the rules and regulations promulgated thereunder from time to time.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Collateral” means the “Mortgaged Property” or “Trust Estate” (each as defined in the Indenture).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Collateral Release Date” is defined in Section 9.1.1.</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Collateral Release Conditions” is defined in Section 9.1.1.</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Company” means Unitil Energy Systems, Inc., a New Hampshire corporation, or any successor that becomes such in the manner prescribed in Section 10.4.</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Confidential Information” is defined in Section 20.</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Controlled Entity” means (i) any of the Subsidiaries of the Company and any of their or the Company’s respective Controlled Affiliates and (ii) if the Company has a parent company, such parent company and its Controlled Affiliates. As used in this definition, “Control” means the possession, directly or indirectly, of the power to direct or cause the direction of the management and policies of a Person, whether through the ownership of voting securities, by contract or otherwise.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Default” means an event or condition the occurrence or existence of which would, with the lapse of time or the giving of notice or both, become an Event of Default.</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Default Rate” means that rate of interest per annum that is the greater of (i)(a) prior to the Collateral Release Date, 7.72% in the case of the Series T Bonds and 7.87% in the case of the Series U Bonds or (b) on and after the Collateral Release Date, 7.82% in the case of the Series T </w:t>
      </w:r>
    </w:p>
    <w:p>
      <w:pPr>
        <w:pStyle w:val="TextBody"/>
        <w:bidi w:val="0"/>
        <w:jc w:val="center"/>
        <w:rPr>
          <w:rFonts w:ascii="Times New Roman" w:hAnsi="Times New Roman"/>
          <w:color w:val="000000"/>
          <w:sz w:val="24"/>
        </w:rPr>
      </w:pPr>
      <w:r>
        <w:rPr>
          <w:rFonts w:ascii="Times New Roman" w:hAnsi="Times New Roman"/>
          <w:color w:val="000000"/>
          <w:sz w:val="24"/>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Bonds and 7.97% in the case of the Series U Bonds or (ii) 2% over the rate of interest publicly announced by Bank of America, N.A. in Charlotte, North Carolina as its “base” or “prime” rate.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Disclosure Documents” is defined in Section 5.3.</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EDGAR” means the SEC’s Electronic Data Gathering, Analysis and Retrieval System or any successor SEC electronic filing system for such purposes.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Earnings Available for Interest” of the Company for any period shall mean the amount by which (a) the sum of the operating revenues of the Company received in the ordinary course of business for such period, allowances for funds used during construction, interest income, and net non</w:t>
        <w:noBreakHyphen/>
        <w:t>operating income (loss) of the Company for such period, computed in accordance with GAAP and as set forth on a consolidated statement of earnings for the Company for such period, exceeds (b) the sum of all operating expenses of the Company for such period (but not including depreciation and amortization or any provision for Federal or state taxes on income or portions thereof for the period for which earnings are being computed), computed in accordance with GAAP and as set forth on a consolidated statement of earnings for the Company for such period.</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Electronic Delivery” is defined in Section 7.1(a)(ii).</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ERISA” means the Employee Retirement Income Security Act of 1974, as amended from time to time, and the rules and regulations promulgated thereunder from time to time in effect.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ERISA Affiliate” means any trade or business (whether or not incorporated) that is treated as a single employer together with the Company under Section 414 of the Code.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Event of Default” is defined in Section 11.</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Exchange Act” means the Securities Exchange Act of 1934, as amended, and the rules and regulations promulgated thereunder from time to time in effect.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FATCA”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pStyle w:val="TextBody"/>
        <w:bidi w:val="0"/>
        <w:jc w:val="center"/>
        <w:rPr>
          <w:rFonts w:ascii="Times New Roman" w:hAnsi="Times New Roman"/>
          <w:color w:val="000000"/>
          <w:sz w:val="24"/>
        </w:rPr>
      </w:pPr>
      <w:r>
        <w:rPr>
          <w:rFonts w:ascii="Times New Roman" w:hAnsi="Times New Roman"/>
          <w:color w:val="000000"/>
          <w:sz w:val="24"/>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FERC” means the Federal Energy Regulatory Commission and any successor Governmental Authority thereto.</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Form 10</w:t>
        <w:noBreakHyphen/>
        <w:t>K” is defined in Section 7.1(b)(ii).</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Form 10</w:t>
        <w:noBreakHyphen/>
        <w:t>Q” is defined in Section 7.1(a)(ii).</w:t>
      </w:r>
    </w:p>
    <w:p>
      <w:pPr>
        <w:pStyle w:val="TextBody"/>
        <w:bidi w:val="0"/>
        <w:spacing w:before="280" w:after="283"/>
        <w:ind w:left="0" w:right="0" w:firstLine="720"/>
        <w:jc w:val="both"/>
        <w:rPr>
          <w:color w:val="000000"/>
        </w:rPr>
      </w:pPr>
      <w:bookmarkStart w:id="4" w:name="ole_link25"/>
      <w:bookmarkStart w:id="5" w:name="ole_link24"/>
      <w:bookmarkEnd w:id="4"/>
      <w:bookmarkEnd w:id="5"/>
      <w:r>
        <w:rPr>
          <w:color w:val="000000"/>
        </w:rPr>
        <w:t>“</w:t>
      </w:r>
      <w:r>
        <w:rPr>
          <w:rFonts w:ascii="Times New Roman" w:hAnsi="Times New Roman"/>
          <w:color w:val="000000"/>
          <w:sz w:val="24"/>
        </w:rPr>
        <w:t>Funded Indebtedness” of any Person as of any date as of which the amount thereof is to be determined, means (i) all Indebtedness of such Person required to be paid more than one year from the date as of which Funded Indebtedness is being determined pursuant to the terms of the agreement or instrument under which such Indebtedness was incurred, but there shall be excluded sinking fund, serial maturity, periodic installment and amortization payments on account of Indebtedness which are required to be made within one year from the date of such determination and (ii) all Guaranties of Funded Indebtedness of others described in clause (i) of this definition. Notwithstanding the foregoing, Funded Indebtedness shall not include: (a) obligations under contracts for the purchase of gas and energy supply, including transportation charges or Guaranties in respect of such obligations; (b) pension and benefit obligations, whether or not absolute or contingent or included, in accordance with GAAP, in determining total liabilities on the balance sheet; (c) amounts owed to or by the Company or any Subsidiary under the Cash Pooling and Loan Agreement; and (d) all obligations under operating leases.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GAAP” means generally accepted accounting principles as in effect from time to time in the United States of America.</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Governmental Authority” means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the government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 the United States of America or any State or other political subdivision thereof, or</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any other jurisdiction in which the Company or any Subsidiary conducts all or any part of its business, or which asserts jurisdiction over any properties of the Company or any Subsidiary,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any entity exercising executive, legislative, judicial, regulatory or administrative functions of, or pertaining to, any such government.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Governmental Official” means any governmental official or employee, employee of any government</w:t>
        <w:noBreakHyphen/>
        <w:t>owned or government</w:t>
        <w:noBreakHyphen/>
        <w:t>controlled entity, political party, any official of a political party, candidate for political office, official of any public international organization or anyone else acting in an official capacity.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Guarantor” means each Person who is a party to the Guaranty Agreement and is otherwise required to comply with the requirements of Section 9.2.8.</w:t>
      </w:r>
    </w:p>
    <w:p>
      <w:pPr>
        <w:pStyle w:val="TextBody"/>
        <w:bidi w:val="0"/>
        <w:jc w:val="center"/>
        <w:rPr>
          <w:rFonts w:ascii="Times New Roman" w:hAnsi="Times New Roman"/>
          <w:color w:val="000000"/>
          <w:sz w:val="24"/>
        </w:rPr>
      </w:pPr>
      <w:r>
        <w:rPr>
          <w:rFonts w:ascii="Times New Roman" w:hAnsi="Times New Roman"/>
          <w:color w:val="000000"/>
          <w:sz w:val="24"/>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Guaranty”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to purchase such indebtedness or obligation or any property constituting security therefor;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to lease properties or to purchase properties or services primarily for the purpose of assuring the owner of such indebtedness or obligation of the ability of any other Person to make payment of the indebtedness or obligation;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otherwise to assure the owner of such indebtedness or obligation against loss in respect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any computation of the indebtedness or other liabilities of the obligor under any Guaranty, the indebtedness or other obligations that are the subject of such Guaranty shall be assumed to be direct obligations of such obligor.</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Guaranty Agreement” means any Guaranty Agreement delivered pursuant to Section 9.2.8 the terms of which are substantially similar to the applicable guaranty or other obligation being provided under the Bank Credit Agreement or any other Material Credit Facility and otherwise in a form reasonably acceptable to the Required Holders.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Hazardous Materials”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holder” means, with respect to any Series T Bond or Series U Bond, the Person in whose name such Series T Bond or Series U Bond is registered in the register maintained by the Company pursuant to Section 13.1, provided, however, that if such Person is a nominee, then for the purposes of Sections 7, 12, 17.2 and 18 and any related definitions in this Schedule B, “holder” shall mean the beneficial owner of such Series T Bond or Series U Bond whose name and address appears in such register.</w:t>
      </w:r>
    </w:p>
    <w:p>
      <w:pPr>
        <w:pStyle w:val="TextBody"/>
        <w:bidi w:val="0"/>
        <w:spacing w:before="280" w:after="283"/>
        <w:ind w:left="0" w:right="0" w:firstLine="720"/>
        <w:jc w:val="both"/>
        <w:rPr>
          <w:color w:val="000000"/>
        </w:rPr>
      </w:pPr>
      <w:bookmarkStart w:id="6" w:name="ole_link26"/>
      <w:bookmarkStart w:id="7" w:name="ole_link27"/>
      <w:bookmarkEnd w:id="6"/>
      <w:bookmarkEnd w:id="7"/>
      <w:r>
        <w:rPr>
          <w:color w:val="000000"/>
        </w:rPr>
        <w:t>“</w:t>
      </w:r>
      <w:r>
        <w:rPr>
          <w:rFonts w:ascii="Times New Roman" w:hAnsi="Times New Roman"/>
          <w:color w:val="000000"/>
          <w:sz w:val="24"/>
        </w:rPr>
        <w:t>Indebtedness” with respect to any Person means, at any time, without duplication,</w:t>
      </w:r>
    </w:p>
    <w:p>
      <w:pPr>
        <w:pStyle w:val="TextBody"/>
        <w:bidi w:val="0"/>
        <w:jc w:val="center"/>
        <w:rPr>
          <w:rFonts w:ascii="Times New Roman" w:hAnsi="Times New Roman"/>
          <w:color w:val="000000"/>
          <w:sz w:val="24"/>
        </w:rPr>
      </w:pPr>
      <w:r>
        <w:rPr>
          <w:rFonts w:ascii="Times New Roman" w:hAnsi="Times New Roman"/>
          <w:color w:val="000000"/>
          <w:sz w:val="24"/>
        </w:rPr>
        <w:t>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its liabilities for borrowed money;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all liabilities which would appear on its balance sheet in accordance with GAAP in respect of Synthetic Leases if such Synthetic Leases were accounted for as Capital Leases;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obligations due in respect of Capital Leases which, taking together such obligations for all Capital Leases of such Person, aggregate $6,000,000 or more in the twelve-month period following the date on which Indebtedness is being determined;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its liabilities for the deferred purchase price of property acquired by such Person (excluding accounts payable arising in the ordinary course of business and liabilities pertaining to the regulated purchase of electricity and natural gas supply in the ordinary course of business, but, in any event, including all liabilities created or arising under any conditional sale or other title retention agreement with respect to any such property);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without duplication, any Guaranty of such Person with respect to liabilities of a type described in any of clauses (a) through (d) above;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provided, that notwithstanding anything to the contrary in the foregoing, Indebtedness of the Company or any Subsidiary shall not include (A) its obligations under contracts for the purchase by it of gas (including propane and liquefied natural gas) or electric energy or capacity, including transmission charges, (B) lease obligations of the Company or any Subsidiary (other than all liabilities which would appear on its balance sheet in accordance with GAAP in respect of Synthetic Leases if such Synthetic Leases were accounted for as Capital Leases), (C) pension and other obligations of the Company or any Subsidiary with respect to benefits provided to employees of the Company and its Subsidiaries, regardless of whether such obligations are absolute or contingent or included, in accordance with GAAP, in determining total liabilities as shown on the liability side of a balance sheet of the Company, and (D) obligations relating to the sale of generating assets and power purchase entitlements as provided for in the Company’s restructuring plan filed with the NHPUC on January 25, 2002.</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Indenture” is defined in Section 1.</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INHAM Exemption” is defined in Section 6.2(e).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Institutional Investor” means (a) any Purchaser of a Series T Bond or Series U Bond, (b) any holder of a Series T Bond or Series U Bond holding (together with one or more of its affiliates) more than 5% of the aggregate principal amount of the Series T Bonds and Series U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Series T Bond or Series U Bond.</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Lien” means, with respect to any Person, any mortgage, lien, pledge, adverse claim, charge, security interest or other encumbrance of title in or on, or any interest or title of any vendor, </w:t>
      </w:r>
    </w:p>
    <w:p>
      <w:pPr>
        <w:pStyle w:val="TextBody"/>
        <w:bidi w:val="0"/>
        <w:jc w:val="center"/>
        <w:rPr>
          <w:rFonts w:ascii="Times New Roman" w:hAnsi="Times New Roman"/>
          <w:color w:val="000000"/>
          <w:sz w:val="24"/>
        </w:rPr>
      </w:pPr>
      <w:r>
        <w:rPr>
          <w:rFonts w:ascii="Times New Roman" w:hAnsi="Times New Roman"/>
          <w:color w:val="000000"/>
          <w:sz w:val="24"/>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Make-Whole Amount” means, with respect to any Series T Bond or Series U Bond, an amount equal to the excess, if any, of the Discounted Value of the Remaining Scheduled Payments with respect to the Called Principal of such Series T Bond or Series U Bond over the amount of such Called Principal, provided that the Make</w:t>
        <w:noBreakHyphen/>
        <w:t>Whole Amount may in no event be less than zero. For the purposes of determining the Make</w:t>
        <w:noBreakHyphen/>
        <w:t>Whole Amount, the following terms have the following meanings:</w:t>
      </w:r>
    </w:p>
    <w:p>
      <w:pPr>
        <w:pStyle w:val="TextBody"/>
        <w:bidi w:val="0"/>
        <w:spacing w:before="280" w:after="283"/>
        <w:ind w:left="720" w:right="0" w:firstLine="720"/>
        <w:jc w:val="both"/>
        <w:rPr>
          <w:color w:val="000000"/>
        </w:rPr>
      </w:pPr>
      <w:r>
        <w:rPr>
          <w:color w:val="000000"/>
        </w:rPr>
        <w:t>“</w:t>
      </w:r>
      <w:r>
        <w:rPr>
          <w:rFonts w:ascii="Times New Roman" w:hAnsi="Times New Roman"/>
          <w:color w:val="000000"/>
          <w:sz w:val="24"/>
        </w:rPr>
        <w:t>Called Principal” means, with respect to any Series T Bond or Series U Bond, the principal of such Series T Bond or Series U Bond that is to be prepaid pursuant to Section 8.2.1 or has become or is declared to be immediately due and payable pursuant to Section 12.1, as the context requires.</w:t>
      </w:r>
    </w:p>
    <w:p>
      <w:pPr>
        <w:pStyle w:val="TextBody"/>
        <w:bidi w:val="0"/>
        <w:spacing w:before="280" w:after="283"/>
        <w:ind w:left="720" w:right="0" w:firstLine="720"/>
        <w:jc w:val="both"/>
        <w:rPr>
          <w:color w:val="000000"/>
        </w:rPr>
      </w:pPr>
      <w:r>
        <w:rPr>
          <w:color w:val="000000"/>
        </w:rPr>
        <w:t>“</w:t>
      </w:r>
      <w:r>
        <w:rPr>
          <w:rFonts w:ascii="Times New Roman" w:hAnsi="Times New Roman"/>
          <w:color w:val="000000"/>
          <w:sz w:val="24"/>
        </w:rPr>
        <w:t>Discounted Value” means, with respect to the Called Principal of any Series T Bond or Series U Bond,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such Series T Bonds or Series U Bonds is payable) equal to the Reinvestment Yield with respect to such Called Principal.</w:t>
      </w:r>
    </w:p>
    <w:p>
      <w:pPr>
        <w:pStyle w:val="TextBody"/>
        <w:bidi w:val="0"/>
        <w:spacing w:before="280" w:after="283"/>
        <w:ind w:left="720" w:right="0" w:firstLine="720"/>
        <w:jc w:val="both"/>
        <w:rPr/>
      </w:pPr>
      <w:r>
        <w:rPr>
          <w:color w:val="000000"/>
        </w:rPr>
        <w:t>“</w:t>
      </w:r>
      <w:r>
        <w:rPr>
          <w:rFonts w:ascii="Times New Roman" w:hAnsi="Times New Roman"/>
          <w:color w:val="000000"/>
          <w:sz w:val="24"/>
        </w:rPr>
        <w:t>Reinvestment Yield” means, with respect to the Called Principal of any Series T Bond or Series U Bond, 0.50% over the yield to maturity implied by 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w:t>
        <w:noBreakHyphen/>
        <w:t>the</w:t>
        <w:noBreakHyphen/>
        <w:t>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(a) converting U.S. Treasury bill quotations to bond equivalent yields in accordance with accepted financial practice and (b) interpolating linearly between the yields Reported for the applicable most recently issued actively traded on</w:t>
        <w:noBreakHyphen/>
        <w:t>the</w:t>
        <w:noBreakHyphen/>
        <w:t xml:space="preserv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Series T Bond or Series U Bond. </w:t>
      </w:r>
    </w:p>
    <w:p>
      <w:pPr>
        <w:pStyle w:val="TextBody"/>
        <w:bidi w:val="0"/>
        <w:spacing w:before="280" w:after="283"/>
        <w:ind w:left="720" w:right="0" w:firstLine="720"/>
        <w:jc w:val="both"/>
        <w:rPr>
          <w:rFonts w:ascii="Times New Roman" w:hAnsi="Times New Roman"/>
          <w:color w:val="000000"/>
          <w:sz w:val="24"/>
        </w:rPr>
      </w:pPr>
      <w:r>
        <w:rPr>
          <w:rFonts w:ascii="Times New Roman" w:hAnsi="Times New Roman"/>
          <w:color w:val="000000"/>
          <w:sz w:val="24"/>
        </w:rPr>
        <w:t xml:space="preserve">If such yields are not Reported or the yields Reported as of such time are not ascertainable (including by way of interpolation), then “Reinvestment Yield” means, with respect to the Called Principal of any Bond, 0.50% over the yield to maturity implied by the U.S. Treasury constant maturity yields reported, for the latest day for which such yields </w:t>
      </w:r>
    </w:p>
    <w:p>
      <w:pPr>
        <w:pStyle w:val="TextBody"/>
        <w:bidi w:val="0"/>
        <w:jc w:val="center"/>
        <w:rPr>
          <w:rFonts w:ascii="Times New Roman" w:hAnsi="Times New Roman"/>
          <w:color w:val="000000"/>
          <w:sz w:val="24"/>
        </w:rPr>
      </w:pPr>
      <w:r>
        <w:rPr>
          <w:rFonts w:ascii="Times New Roman" w:hAnsi="Times New Roman"/>
          <w:color w:val="000000"/>
          <w:sz w:val="24"/>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Series T Bond or Series U Bond.</w:t>
      </w:r>
    </w:p>
    <w:p>
      <w:pPr>
        <w:pStyle w:val="TextBody"/>
        <w:bidi w:val="0"/>
        <w:spacing w:before="280" w:after="283"/>
        <w:ind w:left="720" w:right="0" w:firstLine="720"/>
        <w:jc w:val="both"/>
        <w:rPr>
          <w:color w:val="000000"/>
        </w:rPr>
      </w:pPr>
      <w:r>
        <w:rPr>
          <w:color w:val="000000"/>
        </w:rPr>
        <w:t>“</w:t>
      </w:r>
      <w:r>
        <w:rPr>
          <w:rFonts w:ascii="Times New Roman" w:hAnsi="Times New Roman"/>
          <w:color w:val="000000"/>
          <w:sz w:val="24"/>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w:t>
        <w:noBreakHyphen/>
        <w:t>day year composed of twelve 30</w:t>
        <w:noBreakHyphen/>
        <w:t>day months and calculated to two decimal places, that will elapse between the Settlement Date with respect to such Called Principal and the scheduled due date of such Remaining Scheduled Payment.</w:t>
      </w:r>
    </w:p>
    <w:p>
      <w:pPr>
        <w:pStyle w:val="TextBody"/>
        <w:bidi w:val="0"/>
        <w:spacing w:before="280" w:after="283"/>
        <w:ind w:left="720" w:right="0" w:firstLine="720"/>
        <w:jc w:val="both"/>
        <w:rPr>
          <w:color w:val="000000"/>
        </w:rPr>
      </w:pPr>
      <w:r>
        <w:rPr>
          <w:color w:val="000000"/>
        </w:rPr>
        <w:t>“</w:t>
      </w:r>
      <w:r>
        <w:rPr>
          <w:rFonts w:ascii="Times New Roman" w:hAnsi="Times New Roman"/>
          <w:color w:val="000000"/>
          <w:sz w:val="24"/>
        </w:rPr>
        <w:t>Remaining Scheduled Payments” means, with respect to the Called Principal of any Series T Bond or Series U Bond,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such Series T Bonds or Series U Bonds, then the amount of the next succeeding scheduled interest payment will be reduced by the amount of interest accrued to such Settlement Date and required to be paid on such Settlement Date pursuant to Section 8.2.1 or Section 12.1.</w:t>
      </w:r>
    </w:p>
    <w:p>
      <w:pPr>
        <w:pStyle w:val="TextBody"/>
        <w:bidi w:val="0"/>
        <w:spacing w:before="280" w:after="283"/>
        <w:ind w:left="720" w:right="0" w:firstLine="720"/>
        <w:jc w:val="both"/>
        <w:rPr>
          <w:color w:val="000000"/>
        </w:rPr>
      </w:pPr>
      <w:r>
        <w:rPr>
          <w:color w:val="000000"/>
        </w:rPr>
        <w:t>“</w:t>
      </w:r>
      <w:r>
        <w:rPr>
          <w:rFonts w:ascii="Times New Roman" w:hAnsi="Times New Roman"/>
          <w:color w:val="000000"/>
          <w:sz w:val="24"/>
        </w:rPr>
        <w:t>Settlement Date” means, with respect to the Called Principal of any Series T Bond or Series U Bond, the date on which such Called Principal is to be prepaid pursuant to Section 8.2.1 or has become or is declared to be immediately due and payable pursuant to Section 12.1, as the context requires.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For purposes of clarification, the Make-Whole Amount should be calculated using the rate of interest of (a) with respect to the Series T Bonds, 5.72% (per annum) prior to the Collateral Release Date or 5.82% (per annum) from and after the Collateral Release Date or (b) with respect to the Series U Bonds, 5.87% (per annum) prior to the Collateral Release Date or 5.97% (per annum) from and after the Collateral Release Date.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Material” means material in relation to the business, operations, affairs, financial condition, assets, or properties of the Company and its Subsidiaries taken as a whole.</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Material Adverse Effect” means a material adverse effect on (a) the business, operations, affairs, financial condition, assets or properties of the Company and its Subsidiaries taken as a </w:t>
      </w:r>
    </w:p>
    <w:p>
      <w:pPr>
        <w:pStyle w:val="TextBody"/>
        <w:bidi w:val="0"/>
        <w:jc w:val="center"/>
        <w:rPr>
          <w:rFonts w:ascii="Times New Roman" w:hAnsi="Times New Roman"/>
          <w:color w:val="000000"/>
          <w:sz w:val="24"/>
        </w:rPr>
      </w:pPr>
      <w:r>
        <w:rPr>
          <w:rFonts w:ascii="Times New Roman" w:hAnsi="Times New Roman"/>
          <w:color w:val="000000"/>
          <w:sz w:val="24"/>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whole, or (b) the ability of the Company to perform its obligations under this Agreement and the Series T Bonds or Series U Bonds, or (c) the validity or enforceability of this Agreement or the Series T Bonds or Series U Bonds, or (d) the ability of any Guarantor to perform its obligations under any Guaranty Agreement.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Material Credit Facility” means, as to the Company and its Subsidiaries,</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 xml:space="preserve">(a) the Bank Credit Agreement, including any renewals, extensions, amendments, supplements, restatements, replacements or refinancing thereof; </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(b) Bond Purchase Agreement dated as of August 21, 2024 pursuant to which the Company issued its First Mortgage Bonds, Series S;</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(c) Bond Purchase Agreement dated as of September 15, 2020 pursuant to which the Company issued its First Mortgage Bonds, Series R;</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(d) Bond Purchase Agreement dated as of November 30, 2018 pursuant to which the Company issued its First Mortgage Bonds, Series Q;</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 xml:space="preserve">(e) Bond Purchase Agreement dated as of September 26, 2006 pursuant to which the Company issued its First Mortgage Bonds, Series O; </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 xml:space="preserve">(f) Bond Purchase Agreement dated as of May 1, 2001 pursuant to which the Company issued its First Mortgage Bonds, Series K and N; </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(g) Bond Purchase Agreement dated as of September 3, 1998 pursuant to which the Company issued its First Mortgage Bonds, Series J and M; and</w:t>
      </w:r>
    </w:p>
    <w:p>
      <w:pPr>
        <w:pStyle w:val="TextBody"/>
        <w:pBdr/>
        <w:bidi w:val="0"/>
        <w:spacing w:before="280" w:after="283"/>
        <w:ind w:left="1540" w:right="0" w:hanging="620"/>
        <w:jc w:val="both"/>
        <w:rPr>
          <w:rFonts w:ascii="Times New Roman" w:hAnsi="Times New Roman"/>
          <w:color w:val="000000"/>
          <w:sz w:val="24"/>
        </w:rPr>
      </w:pPr>
      <w:r>
        <w:rPr>
          <w:rFonts w:ascii="Times New Roman" w:hAnsi="Times New Roman"/>
          <w:color w:val="000000"/>
          <w:sz w:val="24"/>
        </w:rPr>
        <w:t>(h) any other agreement(s) (other than the Cash Pooling and Loan Agreement) creating or evidencing indebtedness for borrowed money entered into on or after the date of Closing by the Company or any Subsidiary, or in respect of which the Company or any Subsidiary is an obligor or otherwise provides a guarantee or other credit support (“Credit Facility”), in a principal amount outstanding or available for borrowing equal to or greater than $10,000,000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Maturity Date” is defined in the first paragraph of each Series T Bond or Series U Bond, as applicable.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Multiemployer Plan” means any Plan that is a “multiemployer plan” (as such term is defined in Section 4001(a)(3) of ERISA).</w:t>
      </w:r>
    </w:p>
    <w:p>
      <w:pPr>
        <w:pStyle w:val="TextBody"/>
        <w:bidi w:val="0"/>
        <w:jc w:val="center"/>
        <w:rPr>
          <w:rFonts w:ascii="Times New Roman" w:hAnsi="Times New Roman"/>
          <w:color w:val="000000"/>
          <w:sz w:val="24"/>
        </w:rPr>
      </w:pPr>
      <w:r>
        <w:rPr>
          <w:rFonts w:ascii="Times New Roman" w:hAnsi="Times New Roman"/>
          <w:color w:val="000000"/>
          <w:sz w:val="24"/>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NAIC” means the National Association of Insurance Commissioners or any successor thereto.</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Non</w:t>
        <w:noBreakHyphen/>
        <w:t>U.S. Plan”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NHPUC” means the New Hampshire Public Utilities Commission and any successor Governmental Authority.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OFAC” means the Office of Foreign Assets Control of the United States Department of the Treasury.</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OFAC Sanctions Program” means any economic or trade sanction that OFAC is responsible for administering and enforcing. A list of OFAC Sanctions Programs may be found at </w:t>
      </w:r>
      <w:r>
        <w:rPr>
          <w:rFonts w:ascii="Times New Roman" w:hAnsi="Times New Roman"/>
          <w:sz w:val="24"/>
        </w:rPr>
        <w:t>http://www.treasury.gov/resource-center/sanctions/Programs/Pages/Programs.aspx</w:t>
      </w:r>
      <w:r>
        <w:rPr>
          <w:rFonts w:ascii="Times New Roman" w:hAnsi="Times New Roman"/>
          <w:color w:val="000000"/>
          <w:sz w:val="24"/>
        </w:rPr>
        <w: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Officer’s Certificate” means a certificate of a Senior Financial Officer or of any other officer of the Company whose responsibilities extend to the subject matter of such certificate.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Permitted Encumbrances” is defined in the Indenture.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Person” means an individual, partnership, corporation, limited liability company, association, trust, unincorporated organization, business entity or Governmental Authority.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Plan”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Preferred Stock” means any class of capital stock of a Person that is preferred over any other class of capital stock (or similar equity interests) of such Person as to the payment of dividends or the payment of any amount upon liquidation or dissolution of such Person.</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property” or “properties” means, unless otherwise specifically limited, real or personal property of any kind, tangible or intangible, choate or inchoate.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PTE” is defined in Section 6.2(a).</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Purchaser” is defined in the first paragraph of this Agreement.</w:t>
      </w:r>
    </w:p>
    <w:p>
      <w:pPr>
        <w:pStyle w:val="TextBody"/>
        <w:bidi w:val="0"/>
        <w:jc w:val="center"/>
        <w:rPr>
          <w:rFonts w:ascii="Times New Roman" w:hAnsi="Times New Roman"/>
          <w:color w:val="000000"/>
          <w:sz w:val="24"/>
        </w:rPr>
      </w:pPr>
      <w:r>
        <w:rPr>
          <w:rFonts w:ascii="Times New Roman" w:hAnsi="Times New Roman"/>
          <w:color w:val="000000"/>
          <w:sz w:val="24"/>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Qualified Institutional Buyer” means any Person who is a “qualified institutional buyer” within the meaning of such term as set forth in Rule 144A(a)(1) under the Securities Act.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QPAM Exemption” is defined in Section 6.2(d).</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Related Fund” means, with respect to any holder of any Series T Bond or Series U Bond, any fund or entity that (i) invests in Securities or bank loans, and (ii) is advised or managed by such holder, the same investment advisor as such holder or by an affiliate of such holder or such investment advisor.</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Required Holders” means at any time on or after the Closing, the holders of at least a majority in principal amount of the Series T Bonds and the Series U Bonds at the time outstanding (exclusive of Series T Bonds and the Series U Bonds then owned by the Company or any of its Affiliates).</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Responsible Officer” means any Senior Financial Officer and any other officer of the Company or any Guarantor, as applicable, with responsibility for the administration of the relevant portion of this Agreement.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SEC” shall mean the Securities and Exchange Commission of the United States, or any successor thereto.</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Securities” or “securities” shall have the meaning specified in Section 2(1) of the Securities Act.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Securities Act” means the Securities Act of 1933, as amended from time to time, and the rules and regulations promulgated thereunder from time to time in effect.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Senior Financial Officer” means the chief financial officer, principal accounting officer, treasurer or comptroller of the Company or of Unitil, as applicable.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Series T Bonds” is defined in Section 1.</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Series T Bonds and Series U Bonds” is defined in Section 1.</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Series U Bonds” is defined in Section 1.</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Eighteenth Supplemental Indenture” is defined in Section 1.</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State Sanctions List”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Source” is defined in Section 6.2.</w:t>
      </w:r>
    </w:p>
    <w:p>
      <w:pPr>
        <w:pStyle w:val="TextBody"/>
        <w:bidi w:val="0"/>
        <w:jc w:val="center"/>
        <w:rPr>
          <w:rFonts w:ascii="Times New Roman" w:hAnsi="Times New Roman"/>
          <w:color w:val="000000"/>
          <w:sz w:val="24"/>
        </w:rPr>
      </w:pPr>
      <w:r>
        <w:rPr>
          <w:rFonts w:ascii="Times New Roman" w:hAnsi="Times New Roman"/>
          <w:color w:val="000000"/>
          <w:sz w:val="24"/>
        </w:rPr>
        <w:t>B-11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Subsidiary”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SVO” means the Securities Valuation Office of the NAIC or any successor to such Office.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Synthetic Lease” 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Total Capitalization” at any date means the sum of (x) Funded Indebtedness of the Company and its Subsidiaries, and (y) Total Shareholders’ Equity as of such date. Such Total Capitalization shall be exclusive of Accumulated and Other Comprehensive Income (within the meaning of GAAP) derived from pension and benefit obligations; provided, however, that, to the extent permitted by Section 10.1(a)(iii) hereof, any Funded Indebtedness to be redeemed from the proceeds of the incurrence of Funded Indebtedness as provided for in Section 10.1(a)(iii) hereof, which have not yet been so redeemed, shall not be included in the determination of Total Capitalization. Such Total Capitalization shall be exclusive of accumulated Other Comprehensive Income (within the meaning of GAAP).</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Total Shareholders’ Equity” means, as of any date of determination, the aggregate amount for total common stock equity, preference stock and Preferred Stock as presented in accordance with GAAP on a consolidated balance sheet of the Company as of such date.</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Trustee” is defined in Section 1. </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UCC” means, the Uniform Commercial Code as enacted and in effect from time to time in the state whose laws are treated as applying to the Collateral.</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UCC Financing Statements” shall mean any financing statements required or permitted to be filed in accordance with the UCC. </w:t>
      </w:r>
    </w:p>
    <w:p>
      <w:pPr>
        <w:pStyle w:val="TextBody"/>
        <w:bidi w:val="0"/>
        <w:spacing w:before="280" w:after="283"/>
        <w:ind w:left="0" w:right="0" w:firstLine="720"/>
        <w:jc w:val="both"/>
        <w:rPr/>
      </w:pPr>
      <w:r>
        <w:rPr>
          <w:color w:val="000000"/>
        </w:rPr>
        <w:t>“</w:t>
      </w:r>
      <w:r>
        <w:rPr>
          <w:rFonts w:ascii="Times New Roman" w:hAnsi="Times New Roman"/>
          <w:color w:val="000000"/>
          <w:sz w:val="24"/>
        </w:rPr>
        <w:t xml:space="preserve">UES First Mortgage Bond Indenture” means (i) that certain Indenture of Mortgage and Deed of Trust of Unitil Energy Systems, Inc. (as successor to Concord Electric Company) to U.S. Bank Trust Company, National Association (successor to U.S. Bank National Association), as Trustee, originally dated as of July 15, 1958, and amended and restated as of December 2, 2002 pursuant to the Twelfth Supplemental Indenture thereto, (ii) the Thirteenth Supplemental Indenture </w:t>
      </w:r>
    </w:p>
    <w:p>
      <w:pPr>
        <w:pStyle w:val="TextBody"/>
        <w:bidi w:val="0"/>
        <w:jc w:val="center"/>
        <w:rPr>
          <w:rFonts w:ascii="Times New Roman" w:hAnsi="Times New Roman"/>
          <w:color w:val="000000"/>
          <w:sz w:val="24"/>
        </w:rPr>
      </w:pPr>
      <w:r>
        <w:rPr>
          <w:rFonts w:ascii="Times New Roman" w:hAnsi="Times New Roman"/>
          <w:color w:val="000000"/>
          <w:sz w:val="24"/>
        </w:rPr>
        <w:t>B-12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Unitil Energy Systems, Inc., dated as of September 26, 2006, (iii) the Fourteenth Supplemental Indenture of Unitil Energy Systems, Inc., dated as of March 2, 2010, (iv) the Fifteenth Supplemental Indenture of Unitil Energy Systems, Inc., dated as of November 29, 2018, (v) the Sixteenth Supplemental Indenture of Unitil Energy Systems, Inc., dated as of September 15, 2020, (vi) the Seventeenth Supplemental Indenture of Unitil Energy Systems, Inc., dated as of August 21, 2024, and (vii) the Eighteenth Supplemental Indenture of Unitil Energy Systems, Inc., dated as of October 14, 2026, and (viii) any other supplemental indentures thereto.</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Unitil” means Unitil Corporation, a New Hampshire corporation.</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USA Patriot Act” means United States Public Law 107</w:t>
        <w:noBreakHyphen/>
        <w:t>56, Uniting and Strengthening America by Providing Appropriate Tools Required to Intercept and Obstruct Terrorism (USA PATRIOT ACT) Act of 2001, as amended from time to time, and the rules and regulations promulgated thereunder from time to time in effect.</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U.S. Economic Sanctions Laws”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United States Person” has the meaning set forth in Section 7701(a)(30) of the Code.</w:t>
      </w:r>
    </w:p>
    <w:p>
      <w:pPr>
        <w:pStyle w:val="TextBody"/>
        <w:bidi w:val="0"/>
        <w:spacing w:before="280" w:after="283"/>
        <w:ind w:left="0" w:right="0" w:firstLine="720"/>
        <w:jc w:val="both"/>
        <w:rPr>
          <w:color w:val="000000"/>
        </w:rPr>
      </w:pPr>
      <w:r>
        <w:rPr>
          <w:color w:val="000000"/>
        </w:rPr>
        <w:t>“</w:t>
      </w:r>
      <w:r>
        <w:rPr>
          <w:rFonts w:ascii="Times New Roman" w:hAnsi="Times New Roman"/>
          <w:color w:val="000000"/>
          <w:sz w:val="24"/>
        </w:rPr>
        <w:t>Wholly-Owned Subsidiary” means, at any time, any Subsidiary one hundred percent of all of the equity interests (except directors’ qualifying shares) and voting interests of which are owned by any one or more of the Company and the Company’s other Wholly-Owned Subsidiaries at such time.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Schedule 5.15</w:t>
      </w:r>
    </w:p>
    <w:p>
      <w:pPr>
        <w:pStyle w:val="TextBody"/>
        <w:bidi w:val="0"/>
        <w:jc w:val="center"/>
        <w:rPr/>
      </w:pPr>
      <w:r>
        <w:rPr/>
        <w:t> </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Existing Indebtedness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Existing Indebtedness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9"/>
        <w:gridCol w:w="1776"/>
        <w:gridCol w:w="3028"/>
        <w:gridCol w:w="1186"/>
        <w:gridCol w:w="2606"/>
      </w:tblGrid>
      <w:tr>
        <w:trPr/>
        <w:tc>
          <w:tcPr>
            <w:tcW w:w="1609" w:type="dxa"/>
            <w:tcBorders/>
            <w:shd w:fill="FFFFFF" w:val="clear"/>
            <w:vAlign w:val="center"/>
          </w:tcPr>
          <w:p>
            <w:pPr>
              <w:pStyle w:val="TableContents"/>
              <w:bidi w:val="0"/>
              <w:spacing w:before="0" w:after="283"/>
              <w:jc w:val="left"/>
              <w:rPr>
                <w:sz w:val="4"/>
                <w:szCs w:val="4"/>
              </w:rPr>
            </w:pPr>
            <w:r>
              <w:rPr>
                <w:sz w:val="4"/>
                <w:szCs w:val="4"/>
              </w:rPr>
            </w:r>
          </w:p>
        </w:tc>
        <w:tc>
          <w:tcPr>
            <w:tcW w:w="1776" w:type="dxa"/>
            <w:tcBorders/>
            <w:shd w:fill="FFFFFF" w:val="clear"/>
            <w:vAlign w:val="center"/>
          </w:tcPr>
          <w:p>
            <w:pPr>
              <w:pStyle w:val="TableContents"/>
              <w:bidi w:val="0"/>
              <w:spacing w:before="0" w:after="283"/>
              <w:jc w:val="left"/>
              <w:rPr>
                <w:sz w:val="4"/>
                <w:szCs w:val="4"/>
              </w:rPr>
            </w:pPr>
            <w:r>
              <w:rPr>
                <w:sz w:val="4"/>
                <w:szCs w:val="4"/>
              </w:rPr>
            </w:r>
          </w:p>
        </w:tc>
        <w:tc>
          <w:tcPr>
            <w:tcW w:w="3028"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606" w:type="dxa"/>
            <w:tcBorders/>
            <w:shd w:fill="FFFFFF" w:val="clear"/>
            <w:vAlign w:val="center"/>
          </w:tcPr>
          <w:p>
            <w:pPr>
              <w:pStyle w:val="TableContents"/>
              <w:bidi w:val="0"/>
              <w:spacing w:before="0" w:after="283"/>
              <w:jc w:val="left"/>
              <w:rPr>
                <w:sz w:val="4"/>
                <w:szCs w:val="4"/>
              </w:rPr>
            </w:pPr>
            <w:r>
              <w:rPr>
                <w:sz w:val="4"/>
                <w:szCs w:val="4"/>
              </w:rPr>
            </w:r>
          </w:p>
        </w:tc>
      </w:tr>
      <w:tr>
        <w:trPr/>
        <w:tc>
          <w:tcPr>
            <w:tcW w:w="16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smallCaps/>
                <w:color w:val="000000"/>
                <w:sz w:val="20"/>
              </w:rPr>
            </w:pPr>
            <w:r>
              <w:rPr>
                <w:rFonts w:ascii="Times New Roman" w:hAnsi="Times New Roman"/>
                <w:b/>
                <w:smallCaps/>
                <w:color w:val="000000"/>
                <w:sz w:val="20"/>
              </w:rPr>
              <w:t>Borrower/Obligor</w:t>
            </w:r>
          </w:p>
        </w:tc>
        <w:tc>
          <w:tcPr>
            <w:tcW w:w="17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smallCaps/>
                <w:color w:val="000000"/>
                <w:sz w:val="20"/>
              </w:rPr>
            </w:pPr>
            <w:r>
              <w:rPr>
                <w:rFonts w:ascii="Times New Roman" w:hAnsi="Times New Roman"/>
                <w:b/>
                <w:smallCaps/>
                <w:color w:val="000000"/>
                <w:sz w:val="20"/>
              </w:rPr>
              <w:t>Lender/Creditor</w:t>
            </w:r>
          </w:p>
        </w:tc>
        <w:tc>
          <w:tcPr>
            <w:tcW w:w="302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smallCaps/>
                <w:color w:val="000000"/>
                <w:sz w:val="20"/>
              </w:rPr>
            </w:pPr>
            <w:r>
              <w:rPr>
                <w:rFonts w:ascii="Times New Roman" w:hAnsi="Times New Roman"/>
                <w:b/>
                <w:smallCaps/>
                <w:color w:val="000000"/>
                <w:sz w:val="20"/>
              </w:rPr>
              <w:t>Description and Maturity</w:t>
            </w:r>
          </w:p>
        </w:tc>
        <w:tc>
          <w:tcPr>
            <w:tcW w:w="11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smallCaps/>
                <w:color w:val="000000"/>
                <w:sz w:val="20"/>
              </w:rPr>
            </w:pPr>
            <w:r>
              <w:rPr>
                <w:rFonts w:ascii="Times New Roman" w:hAnsi="Times New Roman"/>
                <w:b/>
                <w:smallCaps/>
                <w:color w:val="000000"/>
                <w:sz w:val="20"/>
              </w:rPr>
              <w:t>Balance</w:t>
            </w:r>
          </w:p>
          <w:p>
            <w:pPr>
              <w:pStyle w:val="TableContents"/>
              <w:bidi w:val="0"/>
              <w:spacing w:before="0" w:after="283"/>
              <w:jc w:val="center"/>
              <w:rPr>
                <w:rFonts w:ascii="Times New Roman" w:hAnsi="Times New Roman"/>
                <w:b/>
                <w:smallCaps/>
                <w:color w:val="000000"/>
                <w:sz w:val="20"/>
              </w:rPr>
            </w:pPr>
            <w:r>
              <w:rPr>
                <w:rFonts w:ascii="Times New Roman" w:hAnsi="Times New Roman"/>
                <w:b/>
                <w:smallCaps/>
                <w:color w:val="000000"/>
                <w:sz w:val="20"/>
              </w:rPr>
              <w:t>(USD)</w:t>
            </w:r>
          </w:p>
        </w:tc>
        <w:tc>
          <w:tcPr>
            <w:tcW w:w="2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smallCaps/>
                <w:color w:val="000000"/>
                <w:sz w:val="20"/>
              </w:rPr>
            </w:pPr>
            <w:r>
              <w:rPr>
                <w:rFonts w:ascii="Times New Roman" w:hAnsi="Times New Roman"/>
                <w:b/>
                <w:smallCaps/>
                <w:color w:val="000000"/>
                <w:sz w:val="20"/>
              </w:rPr>
              <w:t>Description of Security or other Credit Support</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holders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Non-Redeemable, Non-Cumulative, 6.00%, $100 Par Value</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$172,700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Various institutional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investors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6.96% Series, Due September 1, 2028</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$6,000,000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Mortgage &amp; UCC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Filings</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Various institutional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investors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 Series, Due May 1, 2031</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$ 7,500,000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Mortgage &amp; UCC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Filings</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institutional investors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6.32% Series, Due September 15, 2036</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$15,000,000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Mortgage &amp; UCC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Filings</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institutional investors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3.58% Series, Due September 15, 2040</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$27,500,000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Mortgage &amp; UCC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Filings</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institutional investors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 Series, Due November 30, 2048</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$30,000,000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Mortgage &amp; UCC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Filings</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institutional investors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5.69% Series, Due August 21, 2054</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$40,000,000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Mortgage &amp; UCC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Filings</w:t>
            </w:r>
          </w:p>
        </w:tc>
      </w:tr>
      <w:tr>
        <w:trPr/>
        <w:tc>
          <w:tcPr>
            <w:tcW w:w="1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 Systems, Inc.</w:t>
            </w:r>
          </w:p>
        </w:tc>
        <w:tc>
          <w:tcPr>
            <w:tcW w:w="17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and certain of its subsidiaries</w:t>
            </w:r>
          </w:p>
        </w:tc>
        <w:tc>
          <w:tcPr>
            <w:tcW w:w="30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Pooling and Loan Agreement, as amended and restated to date</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$ 49,571,170</w:t>
            </w:r>
          </w:p>
        </w:tc>
        <w:tc>
          <w:tcPr>
            <w:tcW w:w="2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bl>
    <w:p>
      <w:pPr>
        <w:pStyle w:val="TextBody"/>
        <w:bidi w:val="0"/>
        <w:spacing w:before="0" w:after="160"/>
        <w:jc w:val="left"/>
        <w:rPr/>
      </w:pPr>
      <w:r>
        <w:rPr/>
        <w:t> </w:t>
      </w:r>
    </w:p>
    <w:p>
      <w:pPr>
        <w:pStyle w:val="TextBody"/>
        <w:bidi w:val="0"/>
        <w:jc w:val="center"/>
        <w:rPr>
          <w:rFonts w:ascii="Times New Roman" w:hAnsi="Times New Roman"/>
          <w:sz w:val="24"/>
        </w:rPr>
      </w:pPr>
      <w:r>
        <w:rPr>
          <w:rFonts w:ascii="Times New Roman" w:hAnsi="Times New Roman"/>
          <w:smallCaps/>
          <w:color w:val="000000"/>
          <w:sz w:val="24"/>
        </w:rPr>
        <w:t>Schedule 5.15</w:t>
        <w:br/>
      </w:r>
      <w:r>
        <w:rPr>
          <w:rFonts w:ascii="Times New Roman" w:hAnsi="Times New Roman"/>
          <w:color w:val="000000"/>
          <w:sz w:val="24"/>
        </w:rPr>
        <w:t>(to Bond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Since June 30, 2026, the Company prepaid the full balance of $6,000,000 of the 6.96% Series at par value. There have been no other Material changes in the amounts, interest rates, sinking funds, installment payments or maturities of the Indebtedness of the Company or its Subsidiaries.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u w:val="single"/>
        </w:rPr>
        <w:t>Existing Liens</w:t>
      </w:r>
      <w:r>
        <w:rPr>
          <w:rFonts w:ascii="Times New Roman" w:hAnsi="Times New Roman"/>
          <w:color w:val="000000"/>
          <w:sz w:val="24"/>
        </w:rPr>
        <w:t>. Please see the column entitled “Description of Security or Other Credit Support” in the table above.</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u w:val="single"/>
        </w:rPr>
        <w:t>Restrictions on Funded Indebtedness</w:t>
      </w:r>
      <w:r>
        <w:rPr>
          <w:rFonts w:ascii="Times New Roman" w:hAnsi="Times New Roman"/>
          <w:color w:val="000000"/>
          <w:sz w:val="24"/>
        </w:rPr>
        <w:t>. The Company is a party to, or otherwise subject to provisions contained in, instruments evidencing the Indebtedness of the Company set forth on this Schedule 5.15 and agreements and other documents relating thereto that limit the amount of, or otherwise impose restrictions on the incurring of, Funded Indebtedness of the Company.</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280" w:after="283"/>
        <w:jc w:val="center"/>
        <w:rPr>
          <w:rFonts w:ascii="Times New Roman" w:hAnsi="Times New Roman"/>
          <w:smallCaps/>
          <w:color w:val="000000"/>
          <w:sz w:val="24"/>
        </w:rPr>
      </w:pPr>
      <w:r>
        <w:rPr>
          <w:rFonts w:ascii="Times New Roman" w:hAnsi="Times New Roman"/>
          <w:smallCaps/>
          <w:color w:val="000000"/>
          <w:sz w:val="24"/>
        </w:rPr>
        <w:t>(Form of Series T Bond)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THIS BOND HAS NOT BEEN REGISTERED UNDER THE SECURITIES ACT OF 1933 OR APPLICABLE STATE SECURITIES LAWS. THIS BOND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jc w:val="left"/>
        <w:rPr/>
      </w:pPr>
      <w:r>
        <w:rPr/>
        <w:t> </w:t>
      </w:r>
    </w:p>
    <w:tbl>
      <w:tblPr>
        <w:tblW w:w="3437" w:type="dxa"/>
        <w:jc w:val="left"/>
        <w:tblInd w:w="0" w:type="dxa"/>
        <w:tblLayout w:type="fixed"/>
        <w:tblCellMar>
          <w:top w:w="28" w:type="dxa"/>
          <w:left w:w="28" w:type="dxa"/>
          <w:bottom w:w="28" w:type="dxa"/>
          <w:right w:w="28" w:type="dxa"/>
        </w:tblCellMar>
      </w:tblPr>
      <w:tblGrid>
        <w:gridCol w:w="931"/>
        <w:gridCol w:w="2506"/>
      </w:tblGrid>
      <w:tr>
        <w:trPr/>
        <w:tc>
          <w:tcPr>
            <w:tcW w:w="93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No. </w:t>
            </w:r>
            <w:r>
              <w:rPr>
                <w:rFonts w:ascii="Times New Roman" w:hAnsi="Times New Roman"/>
                <w:smallCaps/>
                <w:color w:val="000000"/>
                <w:sz w:val="24"/>
              </w:rPr>
              <w:t>TR-</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$_____________</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Dated: October 14, 2026</w:t>
            </w:r>
          </w:p>
        </w:tc>
      </w:tr>
    </w:tbl>
    <w:p>
      <w:pPr>
        <w:pStyle w:val="TextBody"/>
        <w:bidi w:val="0"/>
        <w:jc w:val="left"/>
        <w:rPr/>
      </w:pPr>
      <w:r>
        <w:rPr/>
        <w:t> </w:t>
      </w:r>
    </w:p>
    <w:p>
      <w:pPr>
        <w:pStyle w:val="TextBody"/>
        <w:bidi w:val="0"/>
        <w:spacing w:lineRule="auto" w:line="360"/>
        <w:jc w:val="center"/>
        <w:rPr>
          <w:rFonts w:ascii="Times New Roman" w:hAnsi="Times New Roman"/>
          <w:sz w:val="16"/>
        </w:rPr>
      </w:pPr>
      <w:r>
        <w:rPr>
          <w:rFonts w:ascii="Times New Roman" w:hAnsi="Times New Roman"/>
          <w:b/>
          <w:smallCaps/>
          <w:color w:val="000000"/>
          <w:sz w:val="24"/>
        </w:rPr>
        <w:t>Unitil Energy Systems, Inc.</w:t>
        <w:br/>
      </w:r>
      <w:r>
        <w:rPr>
          <w:rFonts w:ascii="Times New Roman" w:hAnsi="Times New Roman"/>
          <w:smallCaps/>
          <w:color w:val="000000"/>
          <w:sz w:val="24"/>
        </w:rPr>
        <w:br/>
      </w:r>
      <w:r>
        <w:rPr>
          <w:rFonts w:ascii="Times New Roman" w:hAnsi="Times New Roman"/>
          <w:color w:val="000000"/>
          <w:sz w:val="24"/>
        </w:rPr>
        <w:t>First Mortgage Bond, Series T, 5.72</w:t>
      </w:r>
      <w:r>
        <w:rPr>
          <w:rFonts w:ascii="Times New Roman" w:hAnsi="Times New Roman"/>
          <w:color w:val="000000"/>
          <w:sz w:val="16"/>
        </w:rPr>
        <w:t>*</w:t>
      </w:r>
      <w:r>
        <w:rPr>
          <w:rFonts w:ascii="Times New Roman" w:hAnsi="Times New Roman"/>
          <w:color w:val="000000"/>
          <w:sz w:val="24"/>
        </w:rPr>
        <w:t>%</w:t>
        <w:br/>
        <w:t>Due October 14, 2036</w:t>
        <w:br/>
        <w:t xml:space="preserve">PPN: </w:t>
      </w:r>
      <w:r>
        <w:rPr>
          <w:rFonts w:ascii="Times New Roman" w:hAnsi="Times New Roman"/>
          <w:smallCaps/>
          <w:color w:val="000000"/>
          <w:sz w:val="24"/>
        </w:rPr>
        <w:t>913260 C#0</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Unitil Energy Systems, Inc., a corporation organized under the laws of the State of New Hampshire (hereinafter called the “</w:t>
      </w:r>
      <w:r>
        <w:rPr>
          <w:rFonts w:ascii="Times New Roman" w:hAnsi="Times New Roman"/>
          <w:i/>
          <w:color w:val="000000"/>
          <w:sz w:val="24"/>
        </w:rPr>
        <w:t>Company”</w:t>
      </w:r>
      <w:r>
        <w:rPr>
          <w:rFonts w:ascii="Times New Roman" w:hAnsi="Times New Roman"/>
          <w:color w:val="000000"/>
          <w:sz w:val="24"/>
        </w:rPr>
        <w:t>), for value received, hereby promises to pay to __________________ or registered assigns, on October 14, 2036 (the “</w:t>
      </w:r>
      <w:r>
        <w:rPr>
          <w:rFonts w:ascii="Times New Roman" w:hAnsi="Times New Roman"/>
          <w:i/>
          <w:color w:val="000000"/>
          <w:sz w:val="24"/>
        </w:rPr>
        <w:t>Maturity Date”</w:t>
      </w:r>
      <w:r>
        <w:rPr>
          <w:rFonts w:ascii="Times New Roman" w:hAnsi="Times New Roman"/>
          <w:color w:val="000000"/>
          <w:sz w:val="24"/>
        </w:rPr>
        <w:t>), the principal sum of ___________________ Dollars ($___________) and to pay interest thereon from the date hereof at the rate of (a) prior to the Collateral Release Date (as defined below), five and seventy-two hundredths per centum (</w:t>
      </w:r>
      <w:r>
        <w:rPr>
          <w:rFonts w:ascii="Times New Roman" w:hAnsi="Times New Roman"/>
          <w:smallCaps/>
          <w:color w:val="000000"/>
          <w:sz w:val="24"/>
        </w:rPr>
        <w:t>5.72%</w:t>
      </w:r>
      <w:r>
        <w:rPr>
          <w:rFonts w:ascii="Times New Roman" w:hAnsi="Times New Roman"/>
          <w:color w:val="000000"/>
          <w:sz w:val="24"/>
        </w:rPr>
        <w:t>) per annum or (b) on and after the Collateral Release Date, five and eighty-two hundredths per centum (</w:t>
      </w:r>
      <w:r>
        <w:rPr>
          <w:rFonts w:ascii="Times New Roman" w:hAnsi="Times New Roman"/>
          <w:smallCaps/>
          <w:color w:val="000000"/>
          <w:sz w:val="24"/>
        </w:rPr>
        <w:t>5.82%</w:t>
      </w:r>
      <w:r>
        <w:rPr>
          <w:rFonts w:ascii="Times New Roman" w:hAnsi="Times New Roman"/>
          <w:color w:val="000000"/>
          <w:sz w:val="24"/>
        </w:rPr>
        <w:t>) per annum (in each case, computed on the basis of a thirty (30) day month and a three hundred sixty (360) day year) payable semi-annually in arrears on the 14th day of April and October in each year, commencing with the 14th day of the April or the October next following the date hereof, until said principal sum is paid; and to pay interest on any overdue principal (including any overdue prepayment of principal) and premium, if any, and (to the extent permitted by applicable law) on any overdue payment of interest at the applicable Default Rate. The principal of, premium, if any, and the interest on this bond shall be payable (i) on or prior to the Collateral Release Date, at the corporate trust office of U.S. Bank Trust Company, National Association, in Boston, Massachusetts, St. Paul, Minnesota, or at the corporate trust office designated by the Trustee or by its successor trustee of the trust hereinafter referred to, or at the option of certain holders in accordance with the provisions of Section 1.01 of the Eighteenth Supplemental Indenture hereinafter referred to or (ii) following the Collateral Release Date, as provided in the certain Bond Purchase Agreement dated as of October 14, 2026 among the Company and purchasers of the Series T Bonds and Series U Bonds party thereto, and accepted and acknowledged by the Trustee (the “</w:t>
      </w:r>
      <w:r>
        <w:rPr>
          <w:rFonts w:ascii="Times New Roman" w:hAnsi="Times New Roman"/>
          <w:i/>
          <w:color w:val="000000"/>
          <w:sz w:val="24"/>
        </w:rPr>
        <w:t>2026 Series T and Series U BPA”</w:t>
      </w:r>
      <w:r>
        <w:rPr>
          <w:rFonts w:ascii="Times New Roman" w:hAnsi="Times New Roman"/>
          <w:color w:val="000000"/>
          <w:sz w:val="24"/>
        </w:rPr>
        <w:t>), in lawful money of the United States of America. The term “Collateral Release Date” is defined in the 2026 Series T and Series U BPA.</w:t>
      </w:r>
    </w:p>
    <w:p>
      <w:pPr>
        <w:pStyle w:val="TextBody"/>
        <w:pBdr>
          <w:bottom w:val="single" w:sz="6" w:space="1" w:color="000000"/>
        </w:pBdr>
        <w:bidi w:val="0"/>
        <w:ind w:left="0" w:right="6480" w:hanging="0"/>
        <w:jc w:val="both"/>
        <w:rPr/>
      </w:pPr>
      <w:r>
        <w:rPr/>
        <w:t> </w:t>
      </w:r>
    </w:p>
    <w:p>
      <w:pPr>
        <w:pStyle w:val="TextBody"/>
        <w:pBdr/>
        <w:bidi w:val="0"/>
        <w:spacing w:before="40" w:after="283"/>
        <w:ind w:left="0" w:right="0" w:hanging="720"/>
        <w:jc w:val="both"/>
        <w:rPr>
          <w:rFonts w:ascii="Times New Roman" w:hAnsi="Times New Roman"/>
          <w:color w:val="000000"/>
          <w:sz w:val="20"/>
        </w:rPr>
      </w:pPr>
      <w:r>
        <w:rPr>
          <w:rFonts w:ascii="Times New Roman" w:hAnsi="Times New Roman"/>
          <w:color w:val="000000"/>
          <w:sz w:val="20"/>
        </w:rPr>
        <w:t>*5.82% on and after the Collateral Release Date.</w:t>
      </w:r>
    </w:p>
    <w:p>
      <w:pPr>
        <w:pStyle w:val="TextBody"/>
        <w:bidi w:val="0"/>
        <w:jc w:val="center"/>
        <w:rPr>
          <w:rFonts w:ascii="Times New Roman" w:hAnsi="Times New Roman"/>
          <w:smallCaps/>
          <w:color w:val="000000"/>
          <w:sz w:val="24"/>
        </w:rPr>
      </w:pPr>
      <w:r>
        <w:rPr>
          <w:rFonts w:ascii="Times New Roman" w:hAnsi="Times New Roman"/>
          <w:smallCaps/>
          <w:color w:val="000000"/>
          <w:sz w:val="24"/>
        </w:rPr>
        <w:t>Exhibit B</w:t>
      </w:r>
    </w:p>
    <w:p>
      <w:pPr>
        <w:pStyle w:val="TextBody"/>
        <w:bidi w:val="0"/>
        <w:jc w:val="center"/>
        <w:rPr>
          <w:rFonts w:ascii="Times New Roman" w:hAnsi="Times New Roman"/>
          <w:color w:val="000000"/>
          <w:sz w:val="24"/>
        </w:rPr>
      </w:pPr>
      <w:r>
        <w:rPr>
          <w:rFonts w:ascii="Times New Roman" w:hAnsi="Times New Roman"/>
          <w:color w:val="000000"/>
          <w:sz w:val="24"/>
        </w:rPr>
        <w:t>(to Bond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bond is one of a duly authorized issue of First Mortgage Bonds of the Company limited as to aggregate principal amount as set forth in the Indenture hereinafter mentioned, issuable in series, and is one of a Series known as First Mortgage Bonds, Series T, and all bonds of all Series being issued and to be issued under and pursuant to the 2026 Series T and Series U BPA and in accordance with the Eighteenth Supplemental Indenture and, prior to the Collateral Release Date, all equally secured (except as any sinking or other fund, established in accordance with the provisions of the Indenture hereinafter mentioned, may afford additional security for the bonds of any particular series) by an Indenture of Mortgage and Deed of Trust dated as of July 15, 1958 (herein called the “</w:t>
      </w:r>
      <w:r>
        <w:rPr>
          <w:rFonts w:ascii="Times New Roman" w:hAnsi="Times New Roman"/>
          <w:i/>
          <w:color w:val="000000"/>
          <w:sz w:val="24"/>
        </w:rPr>
        <w:t>Original Indenture”</w:t>
      </w:r>
      <w:r>
        <w:rPr>
          <w:rFonts w:ascii="Times New Roman" w:hAnsi="Times New Roman"/>
          <w:color w:val="000000"/>
          <w:sz w:val="24"/>
        </w:rPr>
        <w:t>) duly executed and delivered by the Company to Old Colony Trust Company (The First National Bank of Boston, and State Street Bank, Trust Company, and U.S. Bank National Association being the initial successor Trustees, and U.S. Bank Trust Company, National Association being the current successor Trustee, the “</w:t>
      </w:r>
      <w:r>
        <w:rPr>
          <w:rFonts w:ascii="Times New Roman" w:hAnsi="Times New Roman"/>
          <w:i/>
          <w:color w:val="000000"/>
          <w:sz w:val="24"/>
        </w:rPr>
        <w:t>Trustee”</w:t>
      </w:r>
      <w:r>
        <w:rPr>
          <w:rFonts w:ascii="Times New Roman" w:hAnsi="Times New Roman"/>
          <w:color w:val="000000"/>
          <w:sz w:val="24"/>
        </w:rPr>
        <w:t>), to which Original Indenture, as amended and restated by the Twelfth Supplemental Indenture, and supplemented by a Thirteenth Supplemental Indenture dated as of September 26, 2006, a Fourteenth Supplemental Indenture dated as of March 2, 2010, a Fifteenth Supplemental Indenture dated as of November 29, 2018, a Sixteenth Supplemental Indenture dated as of September 15, 2020, a Seventeenth Supplemental Indenture dated as of August 21, 2024, and an Eighteenth Supplemental Indenture (the “</w:t>
      </w:r>
      <w:r>
        <w:rPr>
          <w:rFonts w:ascii="Times New Roman" w:hAnsi="Times New Roman"/>
          <w:i/>
          <w:color w:val="000000"/>
          <w:sz w:val="24"/>
        </w:rPr>
        <w:t>Eighteenth Supplemental Indenture”</w:t>
      </w:r>
      <w:r>
        <w:rPr>
          <w:rFonts w:ascii="Times New Roman" w:hAnsi="Times New Roman"/>
          <w:color w:val="000000"/>
          <w:sz w:val="24"/>
        </w:rPr>
        <w:t>) dated as of October 14, 2026, (herein together called the “</w:t>
      </w:r>
      <w:r>
        <w:rPr>
          <w:rFonts w:ascii="Times New Roman" w:hAnsi="Times New Roman"/>
          <w:i/>
          <w:color w:val="000000"/>
          <w:sz w:val="24"/>
        </w:rPr>
        <w:t>Indenture”</w:t>
      </w:r>
      <w:r>
        <w:rPr>
          <w:rFonts w:ascii="Times New Roman" w:hAnsi="Times New Roman"/>
          <w:color w:val="000000"/>
          <w:sz w:val="24"/>
        </w:rPr>
        <w:t>) reference is hereby made for a description of the property transferred, assigned and mortgaged thereunder, the nature and extent of the security, the terms and conditions upon which the bonds are secured and additional bonds may be issued and secured, and the rights of the holders or registered owners of said bonds, of the Trustee and of the Company in respect of such security. Neither the foregoing reference to the Indenture, nor any provision of this bond or of the Indenture, shall affect or impair the obligation of the Company, which is absolute, unconditional and unalterable, to pay, at the stated or accelerated maturities herein provided, the principal of and premium, if any, and interest on this bond as herein provided. Bonds of this Series T are also issued in accordance with the terms of the 2026 Series T and Series U BPA and are entitled to the benefits thereof. The 2026 Series T and Series U BPA also provides that, upon the written request of the Company and the satisfaction of the conditions provided in Section 9.1.1 thereof, the lien of the Indenture shall be cancelled, discharged, and released from all of the property and collateral securing the repayment of the Bonds of this Series T and, at such time, the Indenture shall cease and terminate and the Series T Bonds shall be solely governed in accordance with the terms hereof and of the 2026 Series T and Series U BPA. As provided herein, the entire unpaid principal balance of each Series T Bond shall be due and payable on the Maturity Date. In addition, the Series T Bonds are subject to optional redemption in accordance with the terms of the Indenture and the 2026 Series T and Series U BPA.</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following provisions only apply on or prior to the Collateral Release Date: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 Bonds of this Series T are also redeemable, in whole or in part, in integral multiples of one hundred thousand dollars, at the option of the Company on any date on no more than 60, nor less than 30 days’ notice prior to such redemption date, in the manner, with the effect, subject to the limitations and for the amounts specified in Section 1.04 of the Eighteenth Supplemental Indenture.</w:t>
      </w:r>
    </w:p>
    <w:p>
      <w:pPr>
        <w:pStyle w:val="TextBody"/>
        <w:bidi w:val="0"/>
        <w:jc w:val="center"/>
        <w:rPr>
          <w:rFonts w:ascii="Times New Roman" w:hAnsi="Times New Roman"/>
          <w:color w:val="000000"/>
          <w:sz w:val="24"/>
        </w:rPr>
      </w:pPr>
      <w:r>
        <w:rPr>
          <w:rFonts w:ascii="Times New Roman" w:hAnsi="Times New Roman"/>
          <w:color w:val="000000"/>
          <w:sz w:val="24"/>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(b) On the conditions and in the manner provided in Section 1.05 of the Eighteenth Supplemental Indenture, Series T Bonds may also become subject to redemption, in whole or in part, at any time on any date on no more than 60, nor less than 30 days’ notice prior to such redemption date, in the manner, with the effect and for the amounts specified in said Section 1.05, by the use of moneys deposited with or paid to the Trustee as the proceeds of the sale or condemnation of property of the Company or as the proceeds of insurance policies deposited with or paid to the Trustee because of damage to or destruction of property of the Company.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(c) In the event that all or any part of the bonds of this Series T shall be redeemed or otherwise discharged prior to their maturity pursuant to or in accordance with the order of any governmental commission or regulatory authority upon the reorganization, dissolution or liquidation of the Company, or otherwise, the registered owners of such Series T Bonds shall be entitled to be paid therefor an amount specified in Section 1.06 of the Eighteenth Supplemental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(d) The Indenture provides that, if notice of redemption of any bond issued pursuant to its terms, including the Series T Bonds, or of any portion of the principal amount of any such bond selected for redemption has been duly given, then such bond or such portion thereof shall become due and payable on the redemption date, and, if the redemption price shall have been duly deposited with the Trustee, interest thereon shall cease to accrue from and after the redemption date, and that whenever the redemption price thereof shall have been duly deposited with the Trustee and notice of redemption shall have been duly given, or provision thereof made as provided in the Indenture, such bond or such portion thereof shall no longer be entitled to any lien or benefit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 In case an Event of Default, as defined in the Indenture, occurs, the principal of this bond may become or may be declared due and payable prior to the stated maturity hereof in the manner and with the effect and subject to the conditions provided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 This bond is transferable by the registered owner hereof, in person or by duly authorized attorney, upon books of the Company to be kept for that purpose at the corporate trust office of the Trustee under the Indenture, upon surrender thereof at said office for cancellation and upon presentation of a written instrument of transfer duly executed, and thereupon the Company shall issue in the name of the transferee or transferees, and the Trustee shall authenticate and deliver, a new registered bond or bonds, of like form and in an authorized denomination or in authorized denominations and of the same series, for the same aggregate principal amount. Bonds of Series T upon surrender thereof at said office may be exchanged for the same aggregate principal amount of fully registered bonds of Series T of another authorized denomination or other authorized denominations, all upon payment of the charges, if any, and subject to the terms and conditions specified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(g) The Company and the Trustee may treat the registered owner of this bond as the absolute owner hereof for all purposes.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(h) With the consent of the Company and to the extent permitted by and as provided in the Indenture, any of the provisions of the Indenture or of any instrument supplemental thereto may </w:t>
      </w:r>
    </w:p>
    <w:p>
      <w:pPr>
        <w:pStyle w:val="TextBody"/>
        <w:bidi w:val="0"/>
        <w:jc w:val="center"/>
        <w:rPr>
          <w:rFonts w:ascii="Times New Roman" w:hAnsi="Times New Roman"/>
          <w:color w:val="000000"/>
          <w:sz w:val="24"/>
        </w:rPr>
      </w:pPr>
      <w:r>
        <w:rPr>
          <w:rFonts w:ascii="Times New Roman" w:hAnsi="Times New Roman"/>
          <w:color w:val="000000"/>
          <w:sz w:val="24"/>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be modified by the assent or authority of the holders of at least seventy-five per centum (75%) in principal amount of the bonds then outstanding thereunder, </w:t>
      </w:r>
      <w:r>
        <w:rPr>
          <w:rFonts w:ascii="Times New Roman" w:hAnsi="Times New Roman"/>
          <w:i/>
          <w:color w:val="000000"/>
          <w:sz w:val="24"/>
        </w:rPr>
        <w:t>provided, however,</w:t>
      </w:r>
      <w:r>
        <w:rPr>
          <w:rFonts w:ascii="Times New Roman" w:hAnsi="Times New Roman"/>
          <w:color w:val="000000"/>
          <w:sz w:val="24"/>
        </w:rPr>
        <w:t xml:space="preserve"> that no such modification shall (i) extend the time or times or payment of the principal of, or the interest or premium, if any, on any bond, (ii) reduce the principal amount thereof or the rate of interest or premium thereon, (iii) authorize the creation of any lien prior or equal to the lien of the Indenture upon any property subject to the lien thereof, or deprive any bondholder of the benefit of the lien of the Indenture, (iv) affect the rights under the Indenture of the holders of one or more, but less than all, of the Series of bonds outstanding thereunder unless assented to by the holders of seventy-five per centum (75%) in aggregate principal amount of bonds outstanding thereunder of each of the Series so affected, (v) reduce the percentage of bonds, the holders of which are required to assent to any such modification, or (vi) in any manner affect the rights or obligations of the Trustee without its written consent thereto.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 No recourse shall be had for the payment of the principal of or the interest on this bond or of any claim based hereon or in respect hereof or of the Indenture, against any incorporator, stockholder, officer or director of the Company, or of any successor company, whether by virtue of any statute or rule of law or by the enforcement of any assessment of penalty or otherwise, all such liability being by the acceptance hereof expressly waived and released and being also waived and released by the terms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(j) Prior to the Collateral Release Date, this bond shall not be valid nor become obligatory for any purpose until it shall have been authenticated by the execution of the certificate hereon endorsed by the Trustee under the Indenture. From and after the Collateral Release Date, this bond shall not be required to be authenticated by the execution of the certificate hereon endorsed by the Trustee under the Indenture. </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[Remainder of page is intentionally blank]</w:t>
      </w:r>
    </w:p>
    <w:p>
      <w:pPr>
        <w:pStyle w:val="TextBody"/>
        <w:bidi w:val="0"/>
        <w:spacing w:before="280" w:after="283"/>
        <w:jc w:val="center"/>
        <w:rPr/>
      </w:pPr>
      <w:r>
        <w:rPr/>
        <w:t> </w:t>
      </w:r>
    </w:p>
    <w:p>
      <w:pPr>
        <w:pStyle w:val="TextBody"/>
        <w:bidi w:val="0"/>
        <w:spacing w:before="280" w:after="283"/>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In</w:t>
      </w:r>
      <w:r>
        <w:rPr>
          <w:rFonts w:ascii="Times New Roman" w:hAnsi="Times New Roman"/>
          <w:color w:val="000000"/>
          <w:sz w:val="24"/>
        </w:rPr>
        <w:t xml:space="preserve"> </w:t>
      </w:r>
      <w:r>
        <w:rPr>
          <w:rFonts w:ascii="Times New Roman" w:hAnsi="Times New Roman"/>
          <w:smallCaps/>
          <w:color w:val="000000"/>
          <w:sz w:val="24"/>
        </w:rPr>
        <w:t>Witness</w:t>
      </w:r>
      <w:r>
        <w:rPr>
          <w:rFonts w:ascii="Times New Roman" w:hAnsi="Times New Roman"/>
          <w:color w:val="000000"/>
          <w:sz w:val="24"/>
        </w:rPr>
        <w:t xml:space="preserve"> </w:t>
      </w:r>
      <w:r>
        <w:rPr>
          <w:rFonts w:ascii="Times New Roman" w:hAnsi="Times New Roman"/>
          <w:smallCaps/>
          <w:color w:val="000000"/>
          <w:sz w:val="24"/>
        </w:rPr>
        <w:t>Whereof</w:t>
      </w:r>
      <w:r>
        <w:rPr>
          <w:rFonts w:ascii="Times New Roman" w:hAnsi="Times New Roman"/>
          <w:color w:val="000000"/>
          <w:sz w:val="24"/>
        </w:rPr>
        <w:t>, Unitil Energy Systems, Inc. has caused this bond to be signed in its name by its President or one of its Vice Presidents and its corporate seal to be hereunto affixed and attested by its Treasurer or one of its Assistant Treasurers, and this bond to be dated the 14th day of October 2026.</w:t>
      </w:r>
    </w:p>
    <w:p>
      <w:pPr>
        <w:pStyle w:val="TextBody"/>
        <w:bidi w:val="0"/>
        <w:spacing w:before="320" w:after="283"/>
        <w:ind w:left="4680" w:right="0" w:hanging="0"/>
        <w:jc w:val="left"/>
        <w:rPr>
          <w:rFonts w:ascii="Times New Roman" w:hAnsi="Times New Roman"/>
          <w:smallCaps/>
          <w:color w:val="000000"/>
          <w:sz w:val="24"/>
        </w:rPr>
      </w:pPr>
      <w:r>
        <w:rPr>
          <w:rFonts w:ascii="Times New Roman" w:hAnsi="Times New Roman"/>
          <w:smallCaps/>
          <w:color w:val="000000"/>
          <w:sz w:val="24"/>
        </w:rPr>
        <w:t>Unitil Energy Systems, Inc.</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By: ___________________________________</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Daniel J. Hurstak</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Senior Vice President and Treasurer</w:t>
      </w:r>
    </w:p>
    <w:p>
      <w:pPr>
        <w:pStyle w:val="TextBody"/>
        <w:bidi w:val="0"/>
        <w:ind w:left="4320" w:right="0" w:hanging="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attest</w:t>
      </w:r>
      <w:r>
        <w:rPr>
          <w:rFonts w:ascii="Times New Roman" w:hAnsi="Times New Roman"/>
          <w:color w:val="000000"/>
          <w:sz w:val="24"/>
        </w:rPr>
        <w:t xml:space="preserve">: ____________________________ </w:t>
      </w:r>
    </w:p>
    <w:p>
      <w:pPr>
        <w:pStyle w:val="TextBody"/>
        <w:bidi w:val="0"/>
        <w:spacing w:before="280" w:after="283"/>
        <w:ind w:left="0" w:right="0" w:firstLine="720"/>
        <w:jc w:val="both"/>
        <w:rPr/>
      </w:pPr>
      <w:r>
        <w:rPr/>
        <w: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(Corporate Seal)</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4"/>
        </w:rPr>
      </w:pPr>
      <w:r>
        <w:rPr>
          <w:rFonts w:ascii="Times New Roman" w:hAnsi="Times New Roman"/>
          <w:color w:val="000000"/>
          <w:sz w:val="24"/>
        </w:rPr>
        <w:t>[</w:t>
      </w:r>
      <w:r>
        <w:rPr>
          <w:rFonts w:ascii="Times New Roman" w:hAnsi="Times New Roman"/>
          <w:smallCaps/>
          <w:color w:val="000000"/>
          <w:sz w:val="24"/>
        </w:rPr>
        <w:t>Form of Trustee’s Certificate</w:t>
      </w:r>
      <w:r>
        <w:rPr>
          <w:rFonts w:ascii="Times New Roman" w:hAnsi="Times New Roman"/>
          <w:color w:val="000000"/>
          <w:sz w:val="24"/>
        </w:rPr>
        <w:br/>
        <w:t xml:space="preserve">for all Bonds of Series T issued </w:t>
      </w:r>
      <w:r>
        <w:rPr>
          <w:rFonts w:ascii="Times New Roman" w:hAnsi="Times New Roman"/>
          <w:i/>
          <w:color w:val="000000"/>
          <w:sz w:val="24"/>
        </w:rPr>
        <w:t xml:space="preserve">prior </w:t>
      </w:r>
      <w:r>
        <w:rPr>
          <w:rFonts w:ascii="Times New Roman" w:hAnsi="Times New Roman"/>
          <w:color w:val="000000"/>
          <w:sz w:val="24"/>
        </w:rPr>
        <w:t>to the Collateral Release Date]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Trustee’s Certificate of Authentication</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is one of the First Mortgage Bonds, Series T, referred to in the within mentioned Indenture.</w:t>
      </w:r>
    </w:p>
    <w:p>
      <w:pPr>
        <w:pStyle w:val="TextBody"/>
        <w:pBdr/>
        <w:bidi w:val="0"/>
        <w:spacing w:before="320" w:after="283"/>
        <w:ind w:left="4320" w:right="0" w:hanging="180"/>
        <w:jc w:val="left"/>
        <w:rPr>
          <w:rFonts w:ascii="Times New Roman" w:hAnsi="Times New Roman"/>
          <w:sz w:val="24"/>
        </w:rPr>
      </w:pPr>
      <w:r>
        <w:rPr>
          <w:rFonts w:ascii="Times New Roman" w:hAnsi="Times New Roman"/>
          <w:smallCaps/>
          <w:color w:val="000000"/>
          <w:sz w:val="24"/>
        </w:rPr>
        <w:t>U.S. Bank Trust Company, National Association</w:t>
      </w:r>
      <w:r>
        <w:rPr>
          <w:rFonts w:ascii="Times New Roman" w:hAnsi="Times New Roman"/>
          <w:color w:val="000000"/>
          <w:sz w:val="24"/>
        </w:rPr>
        <w:t>, as Trustee</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By__________________________________</w:t>
        <w:br/>
        <w:t>Name:_____________________________</w:t>
        <w:br/>
        <w:t>Title:______________________________</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Authorized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(Form of Notation of Payments on Account of Principal)</w:t>
      </w:r>
    </w:p>
    <w:p>
      <w:pPr>
        <w:pStyle w:val="TextBody"/>
        <w:bidi w:val="0"/>
        <w:spacing w:before="360" w:after="283"/>
        <w:jc w:val="center"/>
        <w:rPr>
          <w:rFonts w:ascii="Times New Roman" w:hAnsi="Times New Roman"/>
          <w:sz w:val="24"/>
        </w:rPr>
      </w:pPr>
      <w:r>
        <w:rPr>
          <w:rFonts w:ascii="Times New Roman" w:hAnsi="Times New Roman"/>
          <w:b/>
          <w:color w:val="000000"/>
          <w:sz w:val="24"/>
        </w:rPr>
        <w:t>Payments</w:t>
      </w:r>
      <w:r>
        <w:rPr>
          <w:rFonts w:ascii="Times New Roman" w:hAnsi="Times New Roman"/>
          <w:smallCaps/>
          <w:color w:val="000000"/>
          <w:sz w:val="24"/>
        </w:rPr>
        <w:t xml:space="preserve"> </w:t>
      </w:r>
      <w:r>
        <w:rPr>
          <w:rFonts w:ascii="Times New Roman" w:hAnsi="Times New Roman"/>
          <w:b/>
          <w:color w:val="000000"/>
          <w:sz w:val="24"/>
        </w:rPr>
        <w:t>on</w:t>
      </w:r>
      <w:r>
        <w:rPr>
          <w:rFonts w:ascii="Times New Roman" w:hAnsi="Times New Roman"/>
          <w:smallCaps/>
          <w:color w:val="000000"/>
          <w:sz w:val="24"/>
        </w:rPr>
        <w:t xml:space="preserve"> </w:t>
      </w:r>
      <w:r>
        <w:rPr>
          <w:rFonts w:ascii="Times New Roman" w:hAnsi="Times New Roman"/>
          <w:b/>
          <w:color w:val="000000"/>
          <w:sz w:val="24"/>
        </w:rPr>
        <w:t>Account</w:t>
      </w:r>
      <w:r>
        <w:rPr>
          <w:rFonts w:ascii="Times New Roman" w:hAnsi="Times New Roman"/>
          <w:smallCaps/>
          <w:color w:val="000000"/>
          <w:sz w:val="24"/>
        </w:rPr>
        <w:t xml:space="preserve"> </w:t>
      </w:r>
      <w:r>
        <w:rPr>
          <w:rFonts w:ascii="Times New Roman" w:hAnsi="Times New Roman"/>
          <w:b/>
          <w:color w:val="000000"/>
          <w:sz w:val="24"/>
        </w:rPr>
        <w:t>of</w:t>
      </w:r>
      <w:r>
        <w:rPr>
          <w:rFonts w:ascii="Times New Roman" w:hAnsi="Times New Roman"/>
          <w:smallCaps/>
          <w:color w:val="000000"/>
          <w:sz w:val="24"/>
        </w:rPr>
        <w:t xml:space="preserve"> </w:t>
      </w:r>
      <w:r>
        <w:rPr>
          <w:rFonts w:ascii="Times New Roman" w:hAnsi="Times New Roman"/>
          <w:b/>
          <w:smallCaps/>
          <w:color w:val="000000"/>
          <w:sz w:val="24"/>
        </w:rPr>
        <w:t>P</w:t>
      </w:r>
      <w:r>
        <w:rPr>
          <w:rFonts w:ascii="Times New Roman" w:hAnsi="Times New Roman"/>
          <w:b/>
          <w:color w:val="000000"/>
          <w:sz w:val="24"/>
        </w:rPr>
        <w:t>rincipal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br/>
        <w:br/>
        <w:t>___________________________________________________________________________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Amount Paid Signature</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(Form of Endorsement)</w:t>
      </w:r>
    </w:p>
    <w:p>
      <w:pPr>
        <w:pStyle w:val="TextBody"/>
        <w:bidi w:val="0"/>
        <w:spacing w:before="280" w:after="280"/>
        <w:ind w:left="0" w:right="0" w:firstLine="720"/>
        <w:jc w:val="both"/>
        <w:rPr>
          <w:rFonts w:ascii="Times New Roman" w:hAnsi="Times New Roman"/>
          <w:sz w:val="24"/>
        </w:rPr>
      </w:pPr>
      <w:r>
        <w:rPr>
          <w:rFonts w:ascii="Times New Roman" w:hAnsi="Times New Roman"/>
          <w:smallCaps/>
          <w:color w:val="000000"/>
          <w:sz w:val="24"/>
        </w:rPr>
        <w:t>For</w:t>
      </w:r>
      <w:r>
        <w:rPr>
          <w:rFonts w:ascii="Times New Roman" w:hAnsi="Times New Roman"/>
          <w:color w:val="000000"/>
          <w:sz w:val="24"/>
        </w:rPr>
        <w:t xml:space="preserve"> </w:t>
      </w:r>
      <w:r>
        <w:rPr>
          <w:rFonts w:ascii="Times New Roman" w:hAnsi="Times New Roman"/>
          <w:smallCaps/>
          <w:color w:val="000000"/>
          <w:sz w:val="24"/>
        </w:rPr>
        <w:t>value</w:t>
      </w:r>
      <w:r>
        <w:rPr>
          <w:rFonts w:ascii="Times New Roman" w:hAnsi="Times New Roman"/>
          <w:color w:val="000000"/>
          <w:sz w:val="24"/>
        </w:rPr>
        <w:t xml:space="preserve"> </w:t>
      </w:r>
      <w:r>
        <w:rPr>
          <w:rFonts w:ascii="Times New Roman" w:hAnsi="Times New Roman"/>
          <w:smallCaps/>
          <w:color w:val="000000"/>
          <w:sz w:val="24"/>
        </w:rPr>
        <w:t>received</w:t>
      </w:r>
      <w:r>
        <w:rPr>
          <w:rFonts w:ascii="Times New Roman" w:hAnsi="Times New Roman"/>
          <w:color w:val="000000"/>
          <w:sz w:val="24"/>
        </w:rPr>
        <w:t xml:space="preserve"> the undersigned hereby sells, assigns and transfers unto ______ the within bond, and all rights thereunder, hereby irrevocably constituting and appointing ________________________________________________________________ attorney to transfer said bond on the books of the Company, with full power of substitution in the premises.</w:t>
      </w:r>
    </w:p>
    <w:tbl>
      <w:tblPr>
        <w:tblW w:w="7562" w:type="dxa"/>
        <w:jc w:val="left"/>
        <w:tblInd w:w="0" w:type="dxa"/>
        <w:tblLayout w:type="fixed"/>
        <w:tblCellMar>
          <w:top w:w="28" w:type="dxa"/>
          <w:left w:w="28" w:type="dxa"/>
          <w:bottom w:w="28" w:type="dxa"/>
          <w:right w:w="28" w:type="dxa"/>
        </w:tblCellMar>
      </w:tblPr>
      <w:tblGrid>
        <w:gridCol w:w="3331"/>
        <w:gridCol w:w="4231"/>
      </w:tblGrid>
      <w:tr>
        <w:trPr/>
        <w:tc>
          <w:tcPr>
            <w:tcW w:w="333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_____________________</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__________________________________</w:t>
            </w:r>
          </w:p>
        </w:tc>
      </w:tr>
      <w:tr>
        <w:trPr/>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4"/>
              </w:rPr>
              <w:t>Signature of Registered Owner</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presence of ________________________________________________</w:t>
      </w:r>
    </w:p>
    <w:p>
      <w:pPr>
        <w:pStyle w:val="TextBody"/>
        <w:bidi w:val="0"/>
        <w:jc w:val="both"/>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smallCaps/>
          <w:color w:val="000000"/>
          <w:sz w:val="24"/>
        </w:rPr>
        <w:t>Notice</w:t>
      </w:r>
      <w:r>
        <w:rPr>
          <w:rFonts w:ascii="Times New Roman" w:hAnsi="Times New Roman"/>
          <w:color w:val="000000"/>
          <w:sz w:val="24"/>
        </w:rPr>
        <w:t>: The signature of this assignment must correspond with the name of the payee as it appears upon the face of the within bond in every particular, without alteration or enlargement or any change whatever.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spacing w:before="280" w:after="283"/>
        <w:jc w:val="center"/>
        <w:rPr>
          <w:rFonts w:ascii="Times New Roman" w:hAnsi="Times New Roman"/>
          <w:smallCaps/>
          <w:color w:val="000000"/>
          <w:sz w:val="24"/>
        </w:rPr>
      </w:pPr>
      <w:r>
        <w:rPr>
          <w:rFonts w:ascii="Times New Roman" w:hAnsi="Times New Roman"/>
          <w:smallCaps/>
          <w:color w:val="000000"/>
          <w:sz w:val="24"/>
        </w:rPr>
        <w:t>(Form of Series U Bond)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THIS BOND HAS NOT BEEN REGISTERED UNDER THE SECURITIES ACT OF 1933 OR APPLICABLE STATE SECURITIES LAWS. THIS BOND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jc w:val="left"/>
        <w:rPr/>
      </w:pPr>
      <w:r>
        <w:rPr/>
        <w:t> </w:t>
      </w:r>
    </w:p>
    <w:tbl>
      <w:tblPr>
        <w:tblW w:w="3512" w:type="dxa"/>
        <w:jc w:val="left"/>
        <w:tblInd w:w="0" w:type="dxa"/>
        <w:tblLayout w:type="fixed"/>
        <w:tblCellMar>
          <w:top w:w="28" w:type="dxa"/>
          <w:left w:w="28" w:type="dxa"/>
          <w:bottom w:w="28" w:type="dxa"/>
          <w:right w:w="28" w:type="dxa"/>
        </w:tblCellMar>
      </w:tblPr>
      <w:tblGrid>
        <w:gridCol w:w="1006"/>
        <w:gridCol w:w="2506"/>
      </w:tblGrid>
      <w:tr>
        <w:trPr/>
        <w:tc>
          <w:tcPr>
            <w:tcW w:w="10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No. </w:t>
            </w:r>
            <w:r>
              <w:rPr>
                <w:rFonts w:ascii="Times New Roman" w:hAnsi="Times New Roman"/>
                <w:smallCaps/>
                <w:color w:val="000000"/>
                <w:sz w:val="24"/>
              </w:rPr>
              <w:t>UR–</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$_____________</w:t>
            </w:r>
          </w:p>
        </w:tc>
      </w:tr>
      <w:tr>
        <w:trPr/>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Dated: October 14, 2026</w:t>
            </w:r>
          </w:p>
        </w:tc>
      </w:tr>
    </w:tbl>
    <w:p>
      <w:pPr>
        <w:pStyle w:val="TextBody"/>
        <w:bidi w:val="0"/>
        <w:spacing w:lineRule="auto" w:line="360"/>
        <w:jc w:val="center"/>
        <w:rPr>
          <w:rFonts w:ascii="Times New Roman" w:hAnsi="Times New Roman"/>
          <w:sz w:val="16"/>
        </w:rPr>
      </w:pPr>
      <w:r>
        <w:rPr>
          <w:rFonts w:ascii="Times New Roman" w:hAnsi="Times New Roman"/>
          <w:b/>
          <w:smallCaps/>
          <w:color w:val="000000"/>
          <w:sz w:val="24"/>
        </w:rPr>
        <w:t>Unitil Energy Systems, Inc.</w:t>
        <w:br/>
      </w:r>
      <w:r>
        <w:rPr>
          <w:rFonts w:ascii="Times New Roman" w:hAnsi="Times New Roman"/>
          <w:smallCaps/>
          <w:color w:val="000000"/>
          <w:sz w:val="24"/>
        </w:rPr>
        <w:br/>
      </w:r>
      <w:r>
        <w:rPr>
          <w:rFonts w:ascii="Times New Roman" w:hAnsi="Times New Roman"/>
          <w:color w:val="000000"/>
          <w:sz w:val="24"/>
        </w:rPr>
        <w:t>First Mortgage Bond, Series U, 5.87</w:t>
      </w:r>
      <w:r>
        <w:rPr>
          <w:rFonts w:ascii="Times New Roman" w:hAnsi="Times New Roman"/>
          <w:color w:val="000000"/>
          <w:sz w:val="16"/>
        </w:rPr>
        <w:t>*</w:t>
      </w:r>
      <w:r>
        <w:rPr>
          <w:rFonts w:ascii="Times New Roman" w:hAnsi="Times New Roman"/>
          <w:color w:val="000000"/>
          <w:sz w:val="24"/>
        </w:rPr>
        <w:t>%</w:t>
        <w:br/>
        <w:t>Due October 14, 2038</w:t>
        <w:br/>
        <w:t xml:space="preserve">PPN: </w:t>
      </w:r>
      <w:r>
        <w:rPr>
          <w:rFonts w:ascii="Times New Roman" w:hAnsi="Times New Roman"/>
          <w:smallCaps/>
          <w:color w:val="000000"/>
          <w:sz w:val="24"/>
        </w:rPr>
        <w:t>913260 D*3</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Unitil Energy Systems, Inc., a corporation organized under the laws of the State of New Hampshire (hereinafter called the “</w:t>
      </w:r>
      <w:r>
        <w:rPr>
          <w:rFonts w:ascii="Times New Roman" w:hAnsi="Times New Roman"/>
          <w:i/>
          <w:color w:val="000000"/>
          <w:sz w:val="24"/>
        </w:rPr>
        <w:t>Company”</w:t>
      </w:r>
      <w:r>
        <w:rPr>
          <w:rFonts w:ascii="Times New Roman" w:hAnsi="Times New Roman"/>
          <w:color w:val="000000"/>
          <w:sz w:val="24"/>
        </w:rPr>
        <w:t>), for value received, hereby promises to pay to __________________ or registered assigns, on October 14, 2038 (the “</w:t>
      </w:r>
      <w:r>
        <w:rPr>
          <w:rFonts w:ascii="Times New Roman" w:hAnsi="Times New Roman"/>
          <w:i/>
          <w:color w:val="000000"/>
          <w:sz w:val="24"/>
        </w:rPr>
        <w:t>Maturity Date”</w:t>
      </w:r>
      <w:r>
        <w:rPr>
          <w:rFonts w:ascii="Times New Roman" w:hAnsi="Times New Roman"/>
          <w:color w:val="000000"/>
          <w:sz w:val="24"/>
        </w:rPr>
        <w:t>), the principal sum of ___________________ Dollars ($___________) and to pay interest thereon from the date hereof at the rate of (a) prior to the Collateral Release Date (as defined below), five and eighty-seven hundredths per centum (</w:t>
      </w:r>
      <w:r>
        <w:rPr>
          <w:rFonts w:ascii="Times New Roman" w:hAnsi="Times New Roman"/>
          <w:smallCaps/>
          <w:color w:val="000000"/>
          <w:sz w:val="24"/>
        </w:rPr>
        <w:t>5.87%</w:t>
      </w:r>
      <w:r>
        <w:rPr>
          <w:rFonts w:ascii="Times New Roman" w:hAnsi="Times New Roman"/>
          <w:color w:val="000000"/>
          <w:sz w:val="24"/>
        </w:rPr>
        <w:t>) per annum or (b) on and after the Collateral Release Date, five and ninety-seven hundredths per centum (</w:t>
      </w:r>
      <w:r>
        <w:rPr>
          <w:rFonts w:ascii="Times New Roman" w:hAnsi="Times New Roman"/>
          <w:smallCaps/>
          <w:color w:val="000000"/>
          <w:sz w:val="24"/>
        </w:rPr>
        <w:t>5.97%</w:t>
      </w:r>
      <w:r>
        <w:rPr>
          <w:rFonts w:ascii="Times New Roman" w:hAnsi="Times New Roman"/>
          <w:color w:val="000000"/>
          <w:sz w:val="24"/>
        </w:rPr>
        <w:t>) per annum (in each case, computed on the basis of a thirty (30) day month and a three hundred sixty (360) day year) payable semi-annually in arrears on the 14th day of April and October in each year, commencing with the 14th day of the April or the October next following the date hereof, until said principal sum is paid; and to pay interest on any overdue principal (including any overdue prepayment of principal) and premium, if any, and (to the extent permitted by applicable law) on any overdue payment of interest at the applicable Default Rate. The principal of, premium, if any, and the interest on this bond shall be payable (i) on or prior to the Collateral Release Date, at the corporate trust office of U.S. Bank Trust Company, National Association, in Boston, Massachusetts, St. Paul, Minnesota, or at the corporate trust office designated by the Trustee or by its successor trustee of the trust hereinafter referred to, or at the option of certain holders in accordance with the provisions of Section 1.01 of the Eighteenth Supplemental Indenture hereinafter referred to or (ii) following the Collateral Release Date, as provided in the certain Bond Purchase Agreement dated as of October 14, 2026 among the Company and purchasers of the Series T Bonds and Series U Bonds party thereto, and accepted and acknowledged by the Trustee (the “</w:t>
      </w:r>
      <w:r>
        <w:rPr>
          <w:rFonts w:ascii="Times New Roman" w:hAnsi="Times New Roman"/>
          <w:i/>
          <w:color w:val="000000"/>
          <w:sz w:val="24"/>
        </w:rPr>
        <w:t>2026 Series T and Series U BPA”</w:t>
      </w:r>
      <w:r>
        <w:rPr>
          <w:rFonts w:ascii="Times New Roman" w:hAnsi="Times New Roman"/>
          <w:color w:val="000000"/>
          <w:sz w:val="24"/>
        </w:rPr>
        <w:t>), in lawful money of the United States of America. The term “Collateral Release Date” is defined in the 2026 Series T and Series U BPA.</w:t>
      </w:r>
    </w:p>
    <w:p>
      <w:pPr>
        <w:pStyle w:val="TextBody"/>
        <w:pBdr>
          <w:bottom w:val="single" w:sz="6" w:space="1" w:color="000000"/>
        </w:pBdr>
        <w:bidi w:val="0"/>
        <w:ind w:left="0" w:right="6480" w:hanging="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*5.97% on and after the Collateral Release Date.</w:t>
      </w:r>
    </w:p>
    <w:p>
      <w:pPr>
        <w:pStyle w:val="TextBody"/>
        <w:bidi w:val="0"/>
        <w:jc w:val="center"/>
        <w:rPr>
          <w:rFonts w:ascii="Times New Roman" w:hAnsi="Times New Roman"/>
          <w:smallCaps/>
          <w:color w:val="000000"/>
          <w:sz w:val="24"/>
        </w:rPr>
      </w:pPr>
      <w:r>
        <w:rPr>
          <w:rFonts w:ascii="Times New Roman" w:hAnsi="Times New Roman"/>
          <w:smallCaps/>
          <w:color w:val="000000"/>
          <w:sz w:val="24"/>
        </w:rPr>
        <w:t>Exhibit C</w:t>
      </w:r>
    </w:p>
    <w:p>
      <w:pPr>
        <w:pStyle w:val="TextBody"/>
        <w:bidi w:val="0"/>
        <w:jc w:val="center"/>
        <w:rPr>
          <w:rFonts w:ascii="Times New Roman" w:hAnsi="Times New Roman"/>
          <w:color w:val="000000"/>
          <w:sz w:val="24"/>
        </w:rPr>
      </w:pPr>
      <w:r>
        <w:rPr>
          <w:rFonts w:ascii="Times New Roman" w:hAnsi="Times New Roman"/>
          <w:color w:val="000000"/>
          <w:sz w:val="24"/>
        </w:rPr>
        <w:t>(to Bond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bond is one of a duly authorized issue of First Mortgage Bonds of the Company limited as to aggregate principal amount as set forth in the Indenture hereinafter mentioned, issuable in series, and is one of a Series known as First Mortgage Bonds, Series U, and all bonds of all Series being issued and to be issued under and pursuant to the 2026 Series T and Series U BPA and in accordance with the Eighteenth Supplemental Indenture and, prior to the Collateral Release Date, all equally secured (except as any sinking or other fund, established in accordance with the provisions of the Indenture hereinafter mentioned, may afford additional security for the bonds of any particular series) by an Indenture of Mortgage and Deed of Trust dated as of July 15, 1958 (herein called the “</w:t>
      </w:r>
      <w:r>
        <w:rPr>
          <w:rFonts w:ascii="Times New Roman" w:hAnsi="Times New Roman"/>
          <w:i/>
          <w:color w:val="000000"/>
          <w:sz w:val="24"/>
        </w:rPr>
        <w:t>Original Indenture”</w:t>
      </w:r>
      <w:r>
        <w:rPr>
          <w:rFonts w:ascii="Times New Roman" w:hAnsi="Times New Roman"/>
          <w:color w:val="000000"/>
          <w:sz w:val="24"/>
        </w:rPr>
        <w:t>) duly executed and delivered by the Company to Old Colony Trust Company (The First National Bank of Boston, and State Street Bank, Trust Company, and U.S. Bank National Association being the initial successor Trustees, and U.S. Bank Trust Company, National Association being the current successor Trustee, the “</w:t>
      </w:r>
      <w:r>
        <w:rPr>
          <w:rFonts w:ascii="Times New Roman" w:hAnsi="Times New Roman"/>
          <w:i/>
          <w:color w:val="000000"/>
          <w:sz w:val="24"/>
        </w:rPr>
        <w:t>Trustee”</w:t>
      </w:r>
      <w:r>
        <w:rPr>
          <w:rFonts w:ascii="Times New Roman" w:hAnsi="Times New Roman"/>
          <w:color w:val="000000"/>
          <w:sz w:val="24"/>
        </w:rPr>
        <w:t>), to which Original Indenture, as amended and restated by the Twelfth Supplemental Indenture, and supplemented by a Thirteenth Supplemental Indenture dated as of September 26, 2006, a Fourteenth Supplemental Indenture dated as of March 2, 2010, a Fifteenth Supplemental Indenture dated as of November 29, 2018, a Sixteenth Supplemental Indenture dated as of September 15, 2020, a Seventeenth Supplemental Indenture dated as of August 21, 2024, and an Eighteenth Supplemental Indenture (the “</w:t>
      </w:r>
      <w:r>
        <w:rPr>
          <w:rFonts w:ascii="Times New Roman" w:hAnsi="Times New Roman"/>
          <w:i/>
          <w:color w:val="000000"/>
          <w:sz w:val="24"/>
        </w:rPr>
        <w:t>Eighteenth Supplemental Indenture”</w:t>
      </w:r>
      <w:r>
        <w:rPr>
          <w:rFonts w:ascii="Times New Roman" w:hAnsi="Times New Roman"/>
          <w:color w:val="000000"/>
          <w:sz w:val="24"/>
        </w:rPr>
        <w:t>) dated as of October 14, 2026, (herein together called the “</w:t>
      </w:r>
      <w:r>
        <w:rPr>
          <w:rFonts w:ascii="Times New Roman" w:hAnsi="Times New Roman"/>
          <w:i/>
          <w:color w:val="000000"/>
          <w:sz w:val="24"/>
        </w:rPr>
        <w:t>Indenture”</w:t>
      </w:r>
      <w:r>
        <w:rPr>
          <w:rFonts w:ascii="Times New Roman" w:hAnsi="Times New Roman"/>
          <w:color w:val="000000"/>
          <w:sz w:val="24"/>
        </w:rPr>
        <w:t>) reference is hereby made for a description of the property transferred, assigned and mortgaged thereunder, the nature and extent of the security, the terms and conditions upon which the bonds are secured and additional bonds may be issued and secured, and the rights of the holders or registered owners of said bonds, of the Trustee and of the Company in respect of such security. Neither the foregoing reference to the Indenture, nor any provision of this bond or of the Indenture, shall affect or impair the obligation of the Company, which is absolute, unconditional and unalterable, to pay, at the stated or accelerated maturities herein provided, the principal of and premium, if any, and interest on this bond as herein provided. Bonds of this Series U are also issued in accordance with the terms of the 2026 Series T and Series U BPA and are entitled to the benefits thereof. The 2026 Series T and Series U BPA also provides that, upon the written request of the Company and the satisfaction of the conditions provided in Section 9.1.1 thereof, the lien of the Indenture shall be cancelled, discharged, and released from all of the property and collateral securing the repayment of the Bonds of this Series U and, at such time, the Indenture shall cease and terminate and the Series U Bonds shall be solely governed in accordance with the terms hereof and of the 2026 Series T and Series U BPA. As provided herein, the entire unpaid principal balance of each Series U Bond shall be due and payable on the Maturity Date. In addition, the Series U Bonds are subject to optional redemption in accordance with the terms of the Indenture and the 2026 Series T and Series U BPA.</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following provisions only apply on or prior to the Collateral Release Date: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 Bonds of this Series U are also redeemable, in whole or in part, in integral multiples of one hundred thousand dollars, at the option of the Company on any date on no more than 60, nor less than 30 days’ notice prior to such redemption date, in the manner, with the effect, subject to the limitations and for the amounts specified in Section 1.04 of the Eighteenth Supplemental Indenture.</w:t>
      </w:r>
    </w:p>
    <w:p>
      <w:pPr>
        <w:pStyle w:val="TextBody"/>
        <w:bidi w:val="0"/>
        <w:jc w:val="center"/>
        <w:rPr>
          <w:rFonts w:ascii="Times New Roman" w:hAnsi="Times New Roman"/>
          <w:color w:val="000000"/>
          <w:sz w:val="24"/>
        </w:rPr>
      </w:pPr>
      <w:r>
        <w:rPr>
          <w:rFonts w:ascii="Times New Roman" w:hAnsi="Times New Roman"/>
          <w:color w:val="000000"/>
          <w:sz w:val="24"/>
        </w:rPr>
        <w:t>C-2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(b) On the conditions and in the manner provided in Section 1.05 of the Eighteenth Supplemental Indenture, Series U Bonds may also become subject to redemption, in whole or in part, at any time on any date on no more than 60, nor less than 30 days’ notice prior to such redemption date, in the manner, with the effect and for the amounts specified in said Section 1.05, by the use of moneys deposited with or paid to the Trustee as the proceeds of the sale or condemnation of property of the Company or as the proceeds of insurance policies deposited with or paid to the Trustee because of damage to or destruction of property of the Company.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(c) In the event that all or any part of the bonds of this Series U shall be redeemed or otherwise discharged prior to their maturity pursuant to or in accordance with the order of any governmental commission or regulatory authority upon the reorganization, dissolution or liquidation of the Company, or otherwise, the registered owners of such Series U Bonds shall be entitled to be paid therefor an amount specified in Section 1.06 of the Eighteenth Supplemental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(d) The Indenture provides that, if notice of redemption of any bond issued pursuant to its terms, including the Series U Bonds, or of any portion of the principal amount of any such bond selected for redemption has been duly given, then such bond or such portion thereof shall become due and payable on the redemption date, and, if the redemption price shall have been duly deposited with the Trustee, interest thereon shall cease to accrue from and after the redemption date, and that whenever the redemption price thereof shall have been duly deposited with the Trustee and notice of redemption shall have been duly given, or provision thereof made as provided in the Indenture, such bond or such portion thereof shall no longer be entitled to any lien or benefit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 In case an Event of Default, as defined in the Indenture, occurs, the principal of this bond may become or may be declared due and payable prior to the stated maturity hereof in the manner and with the effect and subject to the conditions provided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 This bond is transferable by the registered owner hereof, in person or by duly authorized attorney, upon books of the Company to be kept for that purpose at the corporate trust office of the Trustee under the Indenture, upon surrender thereof at said office for cancellation and upon presentation of a written instrument of transfer duly executed, and thereupon the Company shall issue in the name of the transferee or transferees, and the Trustee shall authenticate and deliver, a new registered bond or bonds, of like form and in an authorized denomination or in authorized denominations and of the same series, for the same aggregate principal amount. Bonds of Series U upon surrender thereof at said office may be exchanged for the same aggregate principal amount of fully registered bonds of Series U of another authorized denomination or other authorized denominations, all upon payment of the charges, if any, and subject to the terms and conditions specified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(g) The Company and the Trustee may treat the registered owner of this bond as the absolute owner hereof for all purposes.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(h) With the consent of the Company and to the extent permitted by and as provided in the Indenture, any of the provisions of the Indenture or of any instrument supplemental thereto may </w:t>
      </w:r>
    </w:p>
    <w:p>
      <w:pPr>
        <w:pStyle w:val="TextBody"/>
        <w:bidi w:val="0"/>
        <w:jc w:val="center"/>
        <w:rPr>
          <w:rFonts w:ascii="Times New Roman" w:hAnsi="Times New Roman"/>
          <w:color w:val="000000"/>
          <w:sz w:val="24"/>
        </w:rPr>
      </w:pPr>
      <w:r>
        <w:rPr>
          <w:rFonts w:ascii="Times New Roman" w:hAnsi="Times New Roman"/>
          <w:color w:val="000000"/>
          <w:sz w:val="24"/>
        </w:rPr>
        <w:t>C-3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be modified by the assent or authority of the holders of at least seventy-five per centum (75%) in principal amount of the bonds then outstanding thereunder, </w:t>
      </w:r>
      <w:r>
        <w:rPr>
          <w:rFonts w:ascii="Times New Roman" w:hAnsi="Times New Roman"/>
          <w:i/>
          <w:color w:val="000000"/>
          <w:sz w:val="24"/>
        </w:rPr>
        <w:t>provided, however,</w:t>
      </w:r>
      <w:r>
        <w:rPr>
          <w:rFonts w:ascii="Times New Roman" w:hAnsi="Times New Roman"/>
          <w:color w:val="000000"/>
          <w:sz w:val="24"/>
        </w:rPr>
        <w:t xml:space="preserve"> that no such modification shall (i) extend the time or times or payment of the principal of, or the interest or premium, if any, on any bond, (ii) reduce the principal amount thereof or the rate of interest or premium thereon, (iii) authorize the creation of any lien prior or equal to the lien of the Indenture upon any property subject to the lien thereof, or deprive any bondholder of the benefit of the lien of the Indenture, (iv) affect the rights under the Indenture of the holders of one or more, but less than all, of the Series of bonds outstanding thereunder unless assented to by the holders of seventy-five per centum (75%) in aggregate principal amount of bonds outstanding thereunder of each of the Series so affected, (v) reduce the percentage of bonds, the holders of which are required to assent to any such modification, or (vi) in any manner affect the rights or obligations of the Trustee without its written consent thereto.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 No recourse shall be had for the payment of the principal of or the interest on this bond or of any claim based hereon or in respect hereof or of the Indenture, against any incorporator, stockholder, officer or director of the Company, or of any successor company, whether by virtue of any statute or rule of law or by the enforcement of any assessment of penalty or otherwise, all such liability being by the acceptance hereof expressly waived and released and being also waived and released by the terms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(j) Prior to the Collateral Release Date, this bond shall not be valid nor become obligatory for any purpose until it shall have been authenticated by the execution of the certificate hereon endorsed by the Trustee under the Indenture. From and after the Collateral Release Date, this bond shall not be required to be authenticated by the execution of the certificate hereon endorsed by the Trustee under the Indenture. </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[Remainder of page is intentionally blank]</w:t>
      </w:r>
    </w:p>
    <w:p>
      <w:pPr>
        <w:pStyle w:val="TextBody"/>
        <w:bidi w:val="0"/>
        <w:spacing w:before="280" w:after="283"/>
        <w:jc w:val="center"/>
        <w:rPr/>
      </w:pPr>
      <w:r>
        <w:rPr/>
        <w:t> </w:t>
      </w:r>
    </w:p>
    <w:p>
      <w:pPr>
        <w:pStyle w:val="TextBody"/>
        <w:bidi w:val="0"/>
        <w:spacing w:before="280" w:after="283"/>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In</w:t>
      </w:r>
      <w:r>
        <w:rPr>
          <w:rFonts w:ascii="Times New Roman" w:hAnsi="Times New Roman"/>
          <w:color w:val="000000"/>
          <w:sz w:val="24"/>
        </w:rPr>
        <w:t xml:space="preserve"> </w:t>
      </w:r>
      <w:r>
        <w:rPr>
          <w:rFonts w:ascii="Times New Roman" w:hAnsi="Times New Roman"/>
          <w:smallCaps/>
          <w:color w:val="000000"/>
          <w:sz w:val="24"/>
        </w:rPr>
        <w:t>Witness</w:t>
      </w:r>
      <w:r>
        <w:rPr>
          <w:rFonts w:ascii="Times New Roman" w:hAnsi="Times New Roman"/>
          <w:color w:val="000000"/>
          <w:sz w:val="24"/>
        </w:rPr>
        <w:t xml:space="preserve"> </w:t>
      </w:r>
      <w:r>
        <w:rPr>
          <w:rFonts w:ascii="Times New Roman" w:hAnsi="Times New Roman"/>
          <w:smallCaps/>
          <w:color w:val="000000"/>
          <w:sz w:val="24"/>
        </w:rPr>
        <w:t>Whereof</w:t>
      </w:r>
      <w:r>
        <w:rPr>
          <w:rFonts w:ascii="Times New Roman" w:hAnsi="Times New Roman"/>
          <w:color w:val="000000"/>
          <w:sz w:val="24"/>
        </w:rPr>
        <w:t>, Unitil Energy Systems, Inc. has caused this bond to be signed in its name by its President or one of its Vice Presidents and its corporate seal to be hereunto affixed and attested by its Treasurer or one of its Assistant Treasurers, and this bond to be dated the 14th day of October 2026.</w:t>
      </w:r>
    </w:p>
    <w:p>
      <w:pPr>
        <w:pStyle w:val="TextBody"/>
        <w:bidi w:val="0"/>
        <w:spacing w:before="320" w:after="283"/>
        <w:ind w:left="4680" w:right="0" w:hanging="0"/>
        <w:jc w:val="left"/>
        <w:rPr>
          <w:rFonts w:ascii="Times New Roman" w:hAnsi="Times New Roman"/>
          <w:smallCaps/>
          <w:color w:val="000000"/>
          <w:sz w:val="24"/>
        </w:rPr>
      </w:pPr>
      <w:r>
        <w:rPr>
          <w:rFonts w:ascii="Times New Roman" w:hAnsi="Times New Roman"/>
          <w:smallCaps/>
          <w:color w:val="000000"/>
          <w:sz w:val="24"/>
        </w:rPr>
        <w:t>Unitil Energy Systems, Inc.</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By: ___________________________________</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Daniel J. Hurstak</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Senior Vice President and Treasurer</w:t>
      </w:r>
    </w:p>
    <w:p>
      <w:pPr>
        <w:pStyle w:val="TextBody"/>
        <w:bidi w:val="0"/>
        <w:ind w:left="4320" w:right="0" w:hanging="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attest</w:t>
      </w:r>
      <w:r>
        <w:rPr>
          <w:rFonts w:ascii="Times New Roman" w:hAnsi="Times New Roman"/>
          <w:color w:val="000000"/>
          <w:sz w:val="24"/>
        </w:rPr>
        <w:t xml:space="preserve">: ____________________________ </w:t>
      </w:r>
    </w:p>
    <w:p>
      <w:pPr>
        <w:pStyle w:val="TextBody"/>
        <w:bidi w:val="0"/>
        <w:spacing w:before="280" w:after="283"/>
        <w:ind w:left="0" w:right="0" w:firstLine="720"/>
        <w:jc w:val="both"/>
        <w:rPr/>
      </w:pPr>
      <w:r>
        <w:rPr/>
        <w: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(Corporate Seal)</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Exhibit C</w:t>
      </w:r>
    </w:p>
    <w:p>
      <w:pPr>
        <w:pStyle w:val="TextBody"/>
        <w:bidi w:val="0"/>
        <w:jc w:val="center"/>
        <w:rPr>
          <w:rFonts w:ascii="Times New Roman" w:hAnsi="Times New Roman"/>
          <w:color w:val="000000"/>
          <w:sz w:val="24"/>
        </w:rPr>
      </w:pPr>
      <w:r>
        <w:rPr>
          <w:rFonts w:ascii="Times New Roman" w:hAnsi="Times New Roman"/>
          <w:color w:val="000000"/>
          <w:sz w:val="24"/>
        </w:rPr>
        <w:t>(to Bond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4"/>
        </w:rPr>
      </w:pPr>
      <w:r>
        <w:rPr>
          <w:rFonts w:ascii="Times New Roman" w:hAnsi="Times New Roman"/>
          <w:color w:val="000000"/>
          <w:sz w:val="24"/>
        </w:rPr>
        <w:t>[</w:t>
      </w:r>
      <w:r>
        <w:rPr>
          <w:rFonts w:ascii="Times New Roman" w:hAnsi="Times New Roman"/>
          <w:smallCaps/>
          <w:color w:val="000000"/>
          <w:sz w:val="24"/>
        </w:rPr>
        <w:t>Form of Trustee’s Certificate</w:t>
      </w:r>
      <w:r>
        <w:rPr>
          <w:rFonts w:ascii="Times New Roman" w:hAnsi="Times New Roman"/>
          <w:color w:val="000000"/>
          <w:sz w:val="24"/>
        </w:rPr>
        <w:br/>
        <w:t xml:space="preserve">for all Bonds of Series U issued </w:t>
      </w:r>
      <w:r>
        <w:rPr>
          <w:rFonts w:ascii="Times New Roman" w:hAnsi="Times New Roman"/>
          <w:i/>
          <w:color w:val="000000"/>
          <w:sz w:val="24"/>
        </w:rPr>
        <w:t xml:space="preserve">prior </w:t>
      </w:r>
      <w:r>
        <w:rPr>
          <w:rFonts w:ascii="Times New Roman" w:hAnsi="Times New Roman"/>
          <w:color w:val="000000"/>
          <w:sz w:val="24"/>
        </w:rPr>
        <w:t>to the Collateral Release Date]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Trustee’s Certificate of Authentication</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is one of the First Mortgage Bonds, Series U, referred to in the within mentioned Indenture.</w:t>
      </w:r>
    </w:p>
    <w:p>
      <w:pPr>
        <w:pStyle w:val="TextBody"/>
        <w:pBdr/>
        <w:bidi w:val="0"/>
        <w:spacing w:before="320" w:after="283"/>
        <w:ind w:left="4320" w:right="0" w:hanging="180"/>
        <w:jc w:val="left"/>
        <w:rPr>
          <w:rFonts w:ascii="Times New Roman" w:hAnsi="Times New Roman"/>
          <w:sz w:val="24"/>
        </w:rPr>
      </w:pPr>
      <w:r>
        <w:rPr>
          <w:rFonts w:ascii="Times New Roman" w:hAnsi="Times New Roman"/>
          <w:smallCaps/>
          <w:color w:val="000000"/>
          <w:sz w:val="24"/>
        </w:rPr>
        <w:t>U.S. Bank Trust Company, National Association</w:t>
      </w:r>
      <w:r>
        <w:rPr>
          <w:rFonts w:ascii="Times New Roman" w:hAnsi="Times New Roman"/>
          <w:color w:val="000000"/>
          <w:sz w:val="24"/>
        </w:rPr>
        <w:t>, as Trustee</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By__________________________________</w:t>
        <w:br/>
        <w:t>Name:_____________________________</w:t>
        <w:br/>
        <w:t>Title:______________________________</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Authorized Officer</w:t>
      </w:r>
    </w:p>
    <w:p>
      <w:pPr>
        <w:pStyle w:val="TextBody"/>
        <w:bidi w:val="0"/>
        <w:jc w:val="center"/>
        <w:rPr>
          <w:rFonts w:ascii="Times New Roman" w:hAnsi="Times New Roman"/>
          <w:color w:val="000000"/>
          <w:sz w:val="24"/>
        </w:rPr>
      </w:pPr>
      <w:r>
        <w:rPr>
          <w:rFonts w:ascii="Times New Roman" w:hAnsi="Times New Roman"/>
          <w:color w:val="000000"/>
          <w:sz w:val="24"/>
        </w:rPr>
        <w:t>C-2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(Form of Notation of Payments on Account of Principal)</w:t>
      </w:r>
    </w:p>
    <w:p>
      <w:pPr>
        <w:pStyle w:val="TextBody"/>
        <w:bidi w:val="0"/>
        <w:spacing w:before="360" w:after="283"/>
        <w:jc w:val="center"/>
        <w:rPr>
          <w:rFonts w:ascii="Times New Roman" w:hAnsi="Times New Roman"/>
          <w:sz w:val="24"/>
        </w:rPr>
      </w:pPr>
      <w:r>
        <w:rPr>
          <w:rFonts w:ascii="Times New Roman" w:hAnsi="Times New Roman"/>
          <w:b/>
          <w:color w:val="000000"/>
          <w:sz w:val="24"/>
        </w:rPr>
        <w:t>Payments</w:t>
      </w:r>
      <w:r>
        <w:rPr>
          <w:rFonts w:ascii="Times New Roman" w:hAnsi="Times New Roman"/>
          <w:smallCaps/>
          <w:color w:val="000000"/>
          <w:sz w:val="24"/>
        </w:rPr>
        <w:t xml:space="preserve"> </w:t>
      </w:r>
      <w:r>
        <w:rPr>
          <w:rFonts w:ascii="Times New Roman" w:hAnsi="Times New Roman"/>
          <w:b/>
          <w:color w:val="000000"/>
          <w:sz w:val="24"/>
        </w:rPr>
        <w:t>on</w:t>
      </w:r>
      <w:r>
        <w:rPr>
          <w:rFonts w:ascii="Times New Roman" w:hAnsi="Times New Roman"/>
          <w:smallCaps/>
          <w:color w:val="000000"/>
          <w:sz w:val="24"/>
        </w:rPr>
        <w:t xml:space="preserve"> </w:t>
      </w:r>
      <w:r>
        <w:rPr>
          <w:rFonts w:ascii="Times New Roman" w:hAnsi="Times New Roman"/>
          <w:b/>
          <w:color w:val="000000"/>
          <w:sz w:val="24"/>
        </w:rPr>
        <w:t>Account</w:t>
      </w:r>
      <w:r>
        <w:rPr>
          <w:rFonts w:ascii="Times New Roman" w:hAnsi="Times New Roman"/>
          <w:smallCaps/>
          <w:color w:val="000000"/>
          <w:sz w:val="24"/>
        </w:rPr>
        <w:t xml:space="preserve"> </w:t>
      </w:r>
      <w:r>
        <w:rPr>
          <w:rFonts w:ascii="Times New Roman" w:hAnsi="Times New Roman"/>
          <w:b/>
          <w:color w:val="000000"/>
          <w:sz w:val="24"/>
        </w:rPr>
        <w:t>of</w:t>
      </w:r>
      <w:r>
        <w:rPr>
          <w:rFonts w:ascii="Times New Roman" w:hAnsi="Times New Roman"/>
          <w:smallCaps/>
          <w:color w:val="000000"/>
          <w:sz w:val="24"/>
        </w:rPr>
        <w:t xml:space="preserve"> </w:t>
      </w:r>
      <w:r>
        <w:rPr>
          <w:rFonts w:ascii="Times New Roman" w:hAnsi="Times New Roman"/>
          <w:b/>
          <w:smallCaps/>
          <w:color w:val="000000"/>
          <w:sz w:val="24"/>
        </w:rPr>
        <w:t>P</w:t>
      </w:r>
      <w:r>
        <w:rPr>
          <w:rFonts w:ascii="Times New Roman" w:hAnsi="Times New Roman"/>
          <w:b/>
          <w:color w:val="000000"/>
          <w:sz w:val="24"/>
        </w:rPr>
        <w:t>rincipal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br/>
        <w:br/>
        <w:t>___________________________________________________________________________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Amount Paid Signature</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jc w:val="center"/>
        <w:rPr>
          <w:rFonts w:ascii="Times New Roman" w:hAnsi="Times New Roman"/>
          <w:color w:val="000000"/>
          <w:sz w:val="24"/>
        </w:rPr>
      </w:pPr>
      <w:r>
        <w:rPr>
          <w:rFonts w:ascii="Times New Roman" w:hAnsi="Times New Roman"/>
          <w:color w:val="000000"/>
          <w:sz w:val="24"/>
        </w:rPr>
        <w:t>C-3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(Form of Endorsement)</w:t>
      </w:r>
    </w:p>
    <w:p>
      <w:pPr>
        <w:pStyle w:val="TextBody"/>
        <w:bidi w:val="0"/>
        <w:spacing w:before="280" w:after="280"/>
        <w:ind w:left="0" w:right="0" w:firstLine="720"/>
        <w:jc w:val="both"/>
        <w:rPr>
          <w:rFonts w:ascii="Times New Roman" w:hAnsi="Times New Roman"/>
          <w:sz w:val="24"/>
        </w:rPr>
      </w:pPr>
      <w:r>
        <w:rPr>
          <w:rFonts w:ascii="Times New Roman" w:hAnsi="Times New Roman"/>
          <w:smallCaps/>
          <w:color w:val="000000"/>
          <w:sz w:val="24"/>
        </w:rPr>
        <w:t>For</w:t>
      </w:r>
      <w:r>
        <w:rPr>
          <w:rFonts w:ascii="Times New Roman" w:hAnsi="Times New Roman"/>
          <w:color w:val="000000"/>
          <w:sz w:val="24"/>
        </w:rPr>
        <w:t xml:space="preserve"> </w:t>
      </w:r>
      <w:r>
        <w:rPr>
          <w:rFonts w:ascii="Times New Roman" w:hAnsi="Times New Roman"/>
          <w:smallCaps/>
          <w:color w:val="000000"/>
          <w:sz w:val="24"/>
        </w:rPr>
        <w:t>value</w:t>
      </w:r>
      <w:r>
        <w:rPr>
          <w:rFonts w:ascii="Times New Roman" w:hAnsi="Times New Roman"/>
          <w:color w:val="000000"/>
          <w:sz w:val="24"/>
        </w:rPr>
        <w:t xml:space="preserve"> </w:t>
      </w:r>
      <w:r>
        <w:rPr>
          <w:rFonts w:ascii="Times New Roman" w:hAnsi="Times New Roman"/>
          <w:smallCaps/>
          <w:color w:val="000000"/>
          <w:sz w:val="24"/>
        </w:rPr>
        <w:t>received</w:t>
      </w:r>
      <w:r>
        <w:rPr>
          <w:rFonts w:ascii="Times New Roman" w:hAnsi="Times New Roman"/>
          <w:color w:val="000000"/>
          <w:sz w:val="24"/>
        </w:rPr>
        <w:t xml:space="preserve"> the undersigned hereby sells, assigns and transfers unto ______ the within bond, and all rights thereunder, hereby irrevocably constituting and appointing ________________________________________________________________ attorney to transfer said bond on the books of the Company, with full power of substitution in the premises.</w:t>
      </w:r>
    </w:p>
    <w:tbl>
      <w:tblPr>
        <w:tblW w:w="7562" w:type="dxa"/>
        <w:jc w:val="left"/>
        <w:tblInd w:w="0" w:type="dxa"/>
        <w:tblLayout w:type="fixed"/>
        <w:tblCellMar>
          <w:top w:w="28" w:type="dxa"/>
          <w:left w:w="28" w:type="dxa"/>
          <w:bottom w:w="28" w:type="dxa"/>
          <w:right w:w="28" w:type="dxa"/>
        </w:tblCellMar>
      </w:tblPr>
      <w:tblGrid>
        <w:gridCol w:w="3331"/>
        <w:gridCol w:w="4231"/>
      </w:tblGrid>
      <w:tr>
        <w:trPr/>
        <w:tc>
          <w:tcPr>
            <w:tcW w:w="333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_____________________</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__________________________________</w:t>
            </w:r>
          </w:p>
        </w:tc>
      </w:tr>
      <w:tr>
        <w:trPr/>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4"/>
              </w:rPr>
              <w:t>Signature of Registered Owner</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presence of ________________________________________________</w:t>
      </w:r>
    </w:p>
    <w:p>
      <w:pPr>
        <w:pStyle w:val="TextBody"/>
        <w:bidi w:val="0"/>
        <w:jc w:val="both"/>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smallCaps/>
          <w:color w:val="000000"/>
          <w:sz w:val="24"/>
        </w:rPr>
        <w:t>Notice</w:t>
      </w:r>
      <w:r>
        <w:rPr>
          <w:rFonts w:ascii="Times New Roman" w:hAnsi="Times New Roman"/>
          <w:color w:val="000000"/>
          <w:sz w:val="24"/>
        </w:rPr>
        <w:t>: The signature of this assignment must correspond with the name of the payee as it appears upon the face of the within bond in every particular, without alteration or enlargement or any change whatever.</w:t>
      </w:r>
    </w:p>
    <w:p>
      <w:pPr>
        <w:pStyle w:val="TextBody"/>
        <w:bidi w:val="0"/>
        <w:jc w:val="left"/>
        <w:rPr/>
      </w:pPr>
      <w:r>
        <w:rPr/>
        <w:t> </w:t>
      </w:r>
    </w:p>
    <w:p>
      <w:pPr>
        <w:pStyle w:val="TextBody"/>
        <w:bidi w:val="0"/>
        <w:spacing w:before="280" w:after="283"/>
        <w:ind w:left="0" w:right="0" w:firstLine="72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15.3</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U.S. TAX COMPLIANCE CERTIFICATE</w:t>
      </w:r>
    </w:p>
    <w:p>
      <w:pPr>
        <w:pStyle w:val="TextBody"/>
        <w:bidi w:val="0"/>
        <w:jc w:val="both"/>
        <w:rPr>
          <w:rFonts w:ascii="Times New Roman" w:hAnsi="Times New Roman"/>
          <w:sz w:val="24"/>
        </w:rPr>
      </w:pPr>
      <w:r>
        <w:rPr>
          <w:rFonts w:ascii="Times New Roman" w:hAnsi="Times New Roman"/>
          <w:color w:val="000000"/>
          <w:sz w:val="24"/>
        </w:rPr>
        <w:t>Reference is hereby made to the Bond Purchase Agreement dated as of October 14, 2026 (as amended, supplemented or otherwise modified from time to time, the “</w:t>
      </w:r>
      <w:r>
        <w:rPr>
          <w:rFonts w:ascii="Times New Roman" w:hAnsi="Times New Roman"/>
          <w:i/>
          <w:color w:val="000000"/>
          <w:sz w:val="24"/>
        </w:rPr>
        <w:t>Bond Purchase Agreement”</w:t>
      </w:r>
      <w:r>
        <w:rPr>
          <w:rFonts w:ascii="Times New Roman" w:hAnsi="Times New Roman"/>
          <w:color w:val="000000"/>
          <w:sz w:val="24"/>
        </w:rPr>
        <w:t>), among Unitil Energy Systems, Inc. (the “</w:t>
      </w:r>
      <w:r>
        <w:rPr>
          <w:rFonts w:ascii="Times New Roman" w:hAnsi="Times New Roman"/>
          <w:i/>
          <w:color w:val="000000"/>
          <w:sz w:val="24"/>
        </w:rPr>
        <w:t>Company”</w:t>
      </w:r>
      <w:r>
        <w:rPr>
          <w:rFonts w:ascii="Times New Roman" w:hAnsi="Times New Roman"/>
          <w:color w:val="000000"/>
          <w:sz w:val="24"/>
        </w:rPr>
        <w:t xml:space="preserve">), a New Hampshire corporation, and the holders of Bonds that are signatories thereto. </w:t>
      </w:r>
    </w:p>
    <w:p>
      <w:pPr>
        <w:pStyle w:val="TextBody"/>
        <w:bidi w:val="0"/>
        <w:jc w:val="both"/>
        <w:rPr>
          <w:rFonts w:ascii="Times New Roman" w:hAnsi="Times New Roman"/>
          <w:color w:val="000000"/>
          <w:sz w:val="24"/>
        </w:rPr>
      </w:pPr>
      <w:r>
        <w:rPr>
          <w:rFonts w:ascii="Times New Roman" w:hAnsi="Times New Roman"/>
          <w:color w:val="000000"/>
          <w:sz w:val="24"/>
        </w:rPr>
        <w:t>Unless otherwise defined herein, capitalized terms defined in the Bond Purchase Agreement and used herein have the meanings given to them in the Bond Purchase Agreement.</w:t>
      </w:r>
    </w:p>
    <w:p>
      <w:pPr>
        <w:pStyle w:val="TextBody"/>
        <w:bidi w:val="0"/>
        <w:jc w:val="both"/>
        <w:rPr>
          <w:rFonts w:ascii="Times New Roman" w:hAnsi="Times New Roman"/>
          <w:color w:val="000000"/>
          <w:sz w:val="24"/>
        </w:rPr>
      </w:pPr>
      <w:r>
        <w:rPr>
          <w:rFonts w:ascii="Times New Roman" w:hAnsi="Times New Roman"/>
          <w:color w:val="000000"/>
          <w:sz w:val="24"/>
        </w:rPr>
        <w:t>Pursuant to the provisions of Section 15.3 of the Bond Purchase Agreement, the undersigned hereby certifies that:</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(i) it is the sole record and beneficial owner of the Bonds in respect of which it is providing this certificate;</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(ii) it is not a bank within the meaning of Section 881(c)(3)(A) of the Code;</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 xml:space="preserve">(iii) it is not a ten percent shareholder of the Company within the meaning of Section 871(h)(3)(B) of the Code; and </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(iv) it is not a controlled foreign corporation related to the Company as described in Section 881(c)(3)(C) of the Code.</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has furnished the Company with a certificate of its non-U.S. Person status on IRS W-8BEN-E. </w:t>
      </w:r>
    </w:p>
    <w:p>
      <w:pPr>
        <w:pStyle w:val="TextBody"/>
        <w:bidi w:val="0"/>
        <w:jc w:val="left"/>
        <w:rPr/>
      </w:pPr>
      <w:r>
        <w:rPr/>
        <w:t> </w:t>
      </w:r>
    </w:p>
    <w:p>
      <w:pPr>
        <w:pStyle w:val="TextBody"/>
        <w:bidi w:val="0"/>
        <w:ind w:left="0" w:right="0" w:firstLine="1482"/>
        <w:jc w:val="left"/>
        <w:rPr/>
      </w:pPr>
      <w:r>
        <w:rPr/>
        <w:t> </w:t>
      </w:r>
    </w:p>
    <w:p>
      <w:pPr>
        <w:pStyle w:val="TextBody"/>
        <w:bidi w:val="0"/>
        <w:ind w:left="0" w:right="0" w:firstLine="1482"/>
        <w:jc w:val="left"/>
        <w:rPr/>
      </w:pPr>
      <w:r>
        <w:rPr/>
        <w:t> </w:t>
      </w:r>
    </w:p>
    <w:tbl>
      <w:tblPr>
        <w:tblW w:w="1722" w:type="dxa"/>
        <w:jc w:val="left"/>
        <w:tblInd w:w="0" w:type="dxa"/>
        <w:tblLayout w:type="fixed"/>
        <w:tblCellMar>
          <w:top w:w="28" w:type="dxa"/>
          <w:left w:w="28" w:type="dxa"/>
          <w:bottom w:w="28" w:type="dxa"/>
          <w:right w:w="28" w:type="dxa"/>
        </w:tblCellMar>
      </w:tblPr>
      <w:tblGrid>
        <w:gridCol w:w="521"/>
        <w:gridCol w:w="1201"/>
      </w:tblGrid>
      <w:tr>
        <w:trPr/>
        <w:tc>
          <w:tcPr>
            <w:tcW w:w="52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722" w:type="dxa"/>
            <w:gridSpan w:val="2"/>
            <w:tcBorders/>
            <w:tcMar>
              <w:top w:w="0" w:type="dxa"/>
              <w:left w:w="0" w:type="dxa"/>
              <w:bottom w:w="0" w:type="dxa"/>
              <w:right w:w="0" w:type="dxa"/>
            </w:tcMar>
            <w:vAlign w:val="center"/>
          </w:tcPr>
          <w:p>
            <w:pPr>
              <w:pStyle w:val="TableContents"/>
              <w:bidi w:val="0"/>
              <w:spacing w:before="0" w:after="360"/>
              <w:ind w:left="0" w:right="0" w:firstLine="63"/>
              <w:jc w:val="left"/>
              <w:rPr>
                <w:rFonts w:ascii="Times New Roman" w:hAnsi="Times New Roman"/>
                <w:color w:val="000000"/>
                <w:sz w:val="24"/>
              </w:rPr>
            </w:pPr>
            <w:r>
              <w:rPr>
                <w:rFonts w:ascii="Times New Roman" w:hAnsi="Times New Roman"/>
                <w:color w:val="000000"/>
                <w:sz w:val="24"/>
              </w:rPr>
              <w:t>[]</w:t>
            </w:r>
          </w:p>
        </w:tc>
      </w:tr>
      <w:tr>
        <w:trPr/>
        <w:tc>
          <w:tcPr>
            <w:tcW w:w="1722"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Name: </w:t>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color w:val="000000"/>
                <w:sz w:val="24"/>
              </w:rPr>
            </w:pPr>
            <w:r>
              <w:rPr>
                <w:rFonts w:ascii="Times New Roman" w:hAnsi="Times New Roman"/>
                <w:color w:val="000000"/>
                <w:sz w:val="24"/>
              </w:rPr>
              <w:t xml:space="preserve">Title: </w:t>
            </w:r>
          </w:p>
        </w:tc>
      </w:tr>
    </w:tbl>
    <w:p>
      <w:pPr>
        <w:pStyle w:val="TextBody"/>
        <w:bidi w:val="0"/>
        <w:jc w:val="left"/>
        <w:rPr>
          <w:rFonts w:ascii="Times New Roman" w:hAnsi="Times New Roman"/>
          <w:color w:val="000000"/>
          <w:sz w:val="24"/>
        </w:rPr>
      </w:pPr>
      <w:r>
        <w:rPr>
          <w:rFonts w:ascii="Times New Roman" w:hAnsi="Times New Roman"/>
          <w:color w:val="000000"/>
          <w:sz w:val="24"/>
        </w:rPr>
        <w:t>Date: ________ __, []</w:t>
      </w:r>
    </w:p>
    <w:p>
      <w:pPr>
        <w:pStyle w:val="TextBody"/>
        <w:bidi w:val="0"/>
        <w:jc w:val="center"/>
        <w:rPr>
          <w:rFonts w:ascii="Times New Roman" w:hAnsi="Times New Roman"/>
          <w:sz w:val="24"/>
        </w:rPr>
      </w:pPr>
      <w:r>
        <w:rPr>
          <w:rFonts w:ascii="Times New Roman" w:hAnsi="Times New Roman"/>
          <w:smallCaps/>
          <w:color w:val="000000"/>
          <w:sz w:val="24"/>
        </w:rPr>
        <w:t xml:space="preserve">Exhibit </w:t>
      </w:r>
      <w:r>
        <w:rPr>
          <w:rFonts w:ascii="Times New Roman" w:hAnsi="Times New Roman"/>
          <w:color w:val="000000"/>
          <w:sz w:val="24"/>
        </w:rPr>
        <w:t>15.3</w:t>
        <w:br/>
        <w:t>(to Note Purchase Agreement)</w:t>
      </w:r>
    </w:p>
    <w:p>
      <w:pPr>
        <w:pStyle w:val="HorizontalLine"/>
        <w:pBdr>
          <w:bottom w:val="double" w:sz="2" w:space="0" w:color="808080"/>
        </w:pBdr>
        <w:bidi w:val="0"/>
        <w:spacing w:before="0" w:after="283"/>
        <w:jc w:val="left"/>
        <w:rPr/>
      </w:pPr>
      <w:r>
        <w:rPr/>
      </w:r>
    </w:p>
    <w:p>
      <w:pPr>
        <w:pStyle w:val="TextBody"/>
        <w:bidi w:val="0"/>
        <w:jc w:val="left"/>
        <w:rPr/>
      </w:pPr>
      <w:bookmarkStart w:id="8" w:name="utl-ex4_2.htm"/>
      <w:bookmarkStart w:id="9" w:name="ksutlex4_2"/>
      <w:bookmarkEnd w:id="8"/>
      <w:bookmarkEnd w:id="9"/>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4.2</w:t>
      </w:r>
    </w:p>
    <w:p>
      <w:pPr>
        <w:pStyle w:val="TextBody"/>
        <w:pBdr>
          <w:bottom w:val="double" w:sz="6" w:space="1" w:color="000000"/>
        </w:pBdr>
        <w:bidi w:val="0"/>
        <w:spacing w:before="720" w:after="283"/>
        <w:jc w:val="right"/>
        <w:rPr>
          <w:rFonts w:ascii="Times New Roman" w:hAnsi="Times New Roman"/>
          <w:smallCaps/>
          <w:color w:val="000000"/>
          <w:sz w:val="24"/>
        </w:rPr>
      </w:pPr>
      <w:r>
        <w:rPr>
          <w:rFonts w:ascii="Times New Roman" w:hAnsi="Times New Roman"/>
          <w:smallCaps/>
          <w:color w:val="000000"/>
          <w:sz w:val="24"/>
        </w:rPr>
        <w:t>Execution Version</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Unitil Energy Systems, Inc.</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To</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U.S. Bank Trust Company, National Association, Trustee</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__________________</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Eighteenth</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Supplemental Indenture</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Dated as of October 14, 2026</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__________________</w:t>
      </w:r>
    </w:p>
    <w:p>
      <w:pPr>
        <w:pStyle w:val="TextBody"/>
        <w:bidi w:val="0"/>
        <w:spacing w:lineRule="auto" w:line="360" w:before="80" w:after="283"/>
        <w:jc w:val="center"/>
        <w:rPr>
          <w:rFonts w:ascii="Times New Roman" w:hAnsi="Times New Roman"/>
          <w:sz w:val="16"/>
        </w:rPr>
      </w:pPr>
      <w:r>
        <w:rPr>
          <w:rFonts w:ascii="Times New Roman" w:hAnsi="Times New Roman"/>
          <w:smallCaps/>
          <w:color w:val="000000"/>
          <w:sz w:val="24"/>
        </w:rPr>
        <w:t xml:space="preserve">Additional Issue of Bonds </w:t>
        <w:br/>
        <w:t>(Series T, 5.72%</w:t>
      </w:r>
      <w:r>
        <w:rPr>
          <w:rFonts w:ascii="Times New Roman" w:hAnsi="Times New Roman"/>
          <w:smallCaps/>
          <w:color w:val="000000"/>
          <w:sz w:val="16"/>
        </w:rPr>
        <w:t>*</w:t>
      </w:r>
      <w:r>
        <w:rPr>
          <w:rFonts w:ascii="Times New Roman" w:hAnsi="Times New Roman"/>
          <w:smallCaps/>
          <w:color w:val="000000"/>
          <w:sz w:val="24"/>
        </w:rPr>
        <w:t>, due October 14, 2036</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$30,000,000</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and</w:t>
      </w:r>
    </w:p>
    <w:p>
      <w:pPr>
        <w:pStyle w:val="TextBody"/>
        <w:bidi w:val="0"/>
        <w:spacing w:lineRule="auto" w:line="360" w:before="80" w:after="283"/>
        <w:jc w:val="center"/>
        <w:rPr>
          <w:rFonts w:ascii="Times New Roman" w:hAnsi="Times New Roman"/>
          <w:sz w:val="16"/>
        </w:rPr>
      </w:pPr>
      <w:r>
        <w:rPr>
          <w:rFonts w:ascii="Times New Roman" w:hAnsi="Times New Roman"/>
          <w:smallCaps/>
          <w:color w:val="000000"/>
          <w:sz w:val="24"/>
        </w:rPr>
        <w:t>Series U, 5.87%</w:t>
      </w:r>
      <w:r>
        <w:rPr>
          <w:rFonts w:ascii="Times New Roman" w:hAnsi="Times New Roman"/>
          <w:smallCaps/>
          <w:color w:val="000000"/>
          <w:sz w:val="16"/>
        </w:rPr>
        <w:t>**</w:t>
      </w:r>
      <w:r>
        <w:rPr>
          <w:rFonts w:ascii="Times New Roman" w:hAnsi="Times New Roman"/>
          <w:smallCaps/>
          <w:color w:val="000000"/>
          <w:sz w:val="24"/>
        </w:rPr>
        <w:t>, due October 14, 2038)</w:t>
      </w:r>
    </w:p>
    <w:p>
      <w:pPr>
        <w:pStyle w:val="TextBody"/>
        <w:bidi w:val="0"/>
        <w:spacing w:before="80" w:after="283"/>
        <w:jc w:val="center"/>
        <w:rPr>
          <w:rFonts w:ascii="Times New Roman" w:hAnsi="Times New Roman"/>
          <w:smallCaps/>
          <w:color w:val="000000"/>
          <w:sz w:val="24"/>
        </w:rPr>
      </w:pPr>
      <w:r>
        <w:rPr>
          <w:rFonts w:ascii="Times New Roman" w:hAnsi="Times New Roman"/>
          <w:smallCaps/>
          <w:color w:val="000000"/>
          <w:sz w:val="24"/>
        </w:rPr>
        <w:t>$30,000,000</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Eighteenth Supplemental Indenture encumbers property in Merrimack and Rockingham Counties.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bottom w:val="single" w:sz="6" w:space="1" w:color="000000"/>
        </w:pBdr>
        <w:bidi w:val="0"/>
        <w:ind w:left="0" w:right="7200" w:hanging="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5.82% on and after the Collateral Release Date.</w:t>
      </w:r>
    </w:p>
    <w:p>
      <w:pPr>
        <w:pStyle w:val="TextBody"/>
        <w:bidi w:val="0"/>
        <w:jc w:val="both"/>
        <w:rPr>
          <w:rFonts w:ascii="Times New Roman" w:hAnsi="Times New Roman"/>
          <w:color w:val="000000"/>
          <w:sz w:val="18"/>
        </w:rPr>
      </w:pPr>
      <w:r>
        <w:rPr>
          <w:rFonts w:ascii="Times New Roman" w:hAnsi="Times New Roman"/>
          <w:color w:val="000000"/>
          <w:sz w:val="18"/>
        </w:rPr>
        <w:t>** 5.97% on and after the Collateral Release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Eighteenth Supplemental Indenture is dated as of October 14, 2026 (the or this “Eighteenth Supplemental Indenture”) and entered into by and between Unitil Energy Systems, Inc., a corporation duly organized and existing under and by virtue of the laws of the State of New Hampshire, having its principal office and place of business in Hampton, County of Rockingham in the State of New Hampshire at 6 Liberty Lane West, Hampton, New Hampshire 03842-1720 (hereinafter sometimes referred to as the “Company”), and U.S. Bank Trust Company, National Association (as successor to U.S. Bank National Association), a national banking association, having an office and place of business in Boston, Massachusetts at 1 Federal Street, Boston, Massachusetts 02110, as Trustee (hereinafter sometimes referred to as the “Trustee”), with reference to the following Recitals: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W i t n e s s e t h:</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Whereas, the Company heretofore duly executed and delivered to the Trustee its Indenture of Mortgage and Deed of Trust (hereinafter generally referred to as the “Original Indenture” and referred to, with each and every other instrument, including the Twelfth Supplemental Indenture, which amended and restated the Original Indenture in its entirety, and each subsequent instrument which the Company may execute with the Trustee and which is therein stated to be supplemental to the Original Indenture, as the “Indenture”), dated as of July 15, 1958, but actually executed on September 18, 1958, and recorded, among other places, in Merrimack County, New Hampshire, Registry of Deeds, Volume 832, Page 96, and in the Office of the City Clerk of the City of Concord, New Hampshire, Volume 188, Page 156 and duly recorded First, Second, Third, Fourth, Fifth, Sixth, Seventh, Eighth, Ninth, Tenth, Eleventh, Twelfth, Thirteenth, Fourteenth, Fifteenth, Sixteenth, and Seventeenth Supplemental Indentures thereto dated as of January 15, 1968, as of November 15, 1971, as of July 1, 1975, as of March 28, 1984, as of June 1, 1984, as of October 29, 1987, as of August 29, 1991, as of October 14, 1994, as of September 1, 1998, as of January 15, 2001, as of April 20, 2001, as of December 2, 2002, as of September 26, 2006, as of March 2, 2010, as of November 29, 2018, as of September 15, 2020, as of August 21, 2024, respectively, to which this instrument is supplemental and in modification and confirmation thereof, whereby substantially all the properties of the Company used by it in its electric business, whether then owned or thereafter acquired, with certain exceptions and reservations fully set forth in the Indenture were given, granted, bargained, sold, warranted, pledged, assigned, transferred, mortgaged and conveyed to the Trustee, its successors and assigns, in trust upon the terms and conditions set forth therein to secure bonds of the Company issued and to be issued thereunder, and for other purposes more particularly specified therein; 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Whereas, on January 4, 1971 Old Colony Trust Company was merged into The First National Bank of Boston, which thereupon succeeded to the trusts under the Indenture; 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Whereas, effective May 1, 1996 The First National Bank of Boston resigned as trustee under the Indenture and the Company appointed State Street Bank and Trust Company (“State Street”) as successor trustee, which accepted such appointment and thereupon succeeded to the trusts under the Indenture; and</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Whereas, effective January 1, 2003 U.S. Bank National Association purchased substantially all of the corporate trust business of State Street including the trust herein and thereupon succeeded State Street as Trustee hereunder; 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Whereas, on December 2, 2002 (the “Merger Date”), Unitil Corporation, a corporation organized under the laws of the State of New Hampshire (“Unitil”), combined all of the operations of the Company and Exeter &amp; Hampton Electric Company (“Exeter”) through the merger of Exeter into the Company pursuant to an Agreement and Plan of Merger dated as of November 26, 2002 between the Company and Exeter. On the Merger Date the Company assumed all of the obligations of Exeter under (a) Exeter’s Indenture of Mortgage and Deed of Trust dated as of December 1, 1952 (hereinafter referred to as the “Original Exeter Indenture”) as supplemented by the First, Second, Third, Fourth, Fifth, Sixth, Seventh, Eighth, Ninth, Tenth, Eleventh and Twelfth Supplemental Indentures thereto dated as of January 16, 1956, as of January 15, 1960, as of June 1, 1964, as of January 15, 1968, as of November 15, 1971, as of April 1, 1974, as of December 15, 1977, as of October 28, 1987, as of August 29, 1991, as of October 14, 1994, as of September 1, 1998, and as of April 20, 2001, respectively (the Original Exeter Indenture and such supplemental indentures being sometimes collectively referred to as the “Exeter Indenture”), and (b) the bonds then outstanding under the Exeter Indenture (the “Exeter Bonds”) pursuant to a Consent and Agreement dated as of November 26, 2002 among Exeter, the Company and the holders of the Exeter Bonds and the Bonds outstanding under the Indenture; 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Whereas, on January 24, 2003 (i) each holder of an Exeter Bond exchanged such Exeter Bond for a bond issued by the Company under the Indenture containing substantially the same terms and provisions as such Exeter Bond, (ii) the Exeter Indenture was cancelled and discharged and (iii) the Exeter Bonds were cancelled; 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Whereas, there are now outstanding under the Indenture $0 in principal amount of First Mortgage Bonds, Series I, $0 in principal amount of First Mortgage Bonds, Series J, $3,750,000 in principal amount of First Mortgage Bonds, Series K, $0 in principal amount of First Mortgage Bonds, Series L, $0 in principal amount of First Mortgage Bonds, Series M, $3,750,000 in principal amount of First Mortgage Bonds, Series N, $15,000,000 in principal amount of First Mortgage Bonds, Series O, $0 in principal amount of First Mortgage Bonds, Series P, $30,000,000 in principal amount of First Mortgage Bonds, Series Q, $27,500,000 in principal amount of First Mortgage Bonds, Series R; and $40,000,000 in principal amount of First Mortgage Bonds, Series S; and the Company proposes to issue (a) $30,000,000 in principal amount of additional First Mortgage Bonds of a new Series designated as First Mortgage Bonds, Series T (hereinafter sometimes referred to as “Series T Bonds” or “bonds of Series T”) and (b) $30,000,000 in principal amount of additional First Mortgage Bonds of a new Series designated as First Mortgage Bonds, Series U (hereinafter sometimes referred to as “Series U Bonds” or “bonds of Series U”), each to be issued under this Eighteenth Supplemental Indenture and that certain Bond Purchase Agreement dated as of October 14, 2026 among the Company and purchasers of the Series T Bonds and Series U Bonds, as applicable, party thereto, and accepted and acknowledged by the Trustee (the “2026 Series T and Series U BPA”)); 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Whereas, all things have been done and performed which are necessary to make the Series T Bonds and the Series U Bonds, when authenticated by the Trustee and issued as in the Indenture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herein provided, and to make this Eighteenth Supplemental Indenture, when executed and delivered by the Company and the Trustee, legal, valid and binding obligations of the Company;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Now, Therefore, in consideration of the premises, and of the acceptance and purchase of the Series T Bonds and the Series U Bonds, as applicable, by the holder thereof, and of other good and valuable consideration, the receipt whereof is hereby acknowledged, and in confirmation of and supplementing the Indenture and in performance of and compliance with the provisions thereof, the Company, by these presents, does give, grant, bargain, sell, warrant, pledge, assign, transfer, mortgage, and convey unto the Trustee, as provided in the Indenture, and its successor or successors in the trust thereby and hereby created, and its and their assigns, all and singular, the property, and rights and interests in property, described in the Indenture and thereby conveyed, pledged, assigned, transferred and mortgaged, or intended or required so to be (said descriptions in the Indenture being hereby made a part hereof to the same extent as if set forth herein at length), whether then or now owned or thereafter or hereafter acquired, except such of said properties or interests therein as may have been released by the Trustee or sold or disposed of in whole or in part as permitted by the provisions of the Indenture and also, but without in any way limiting the generality of the foregoing, all the rights, titles, interests, easements and properties described as acquired by the Company in Schedule A hereto attached and hereby made a part hereof as fully as if set forth herein at length, and all proceeds of any of the foregoing at any time conveyed, pledged, assigned, transferred, mortgaged, paid or delivered to and from time to time held by the Trustee upon the trusts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Subject, However, insofar as affected hereby, to any Permitted Encumbrances as defined in Section 1.01 of the Indenture, and, as to the property specifically described in Schedule A of the Indenture and in Schedule A hereof, to the liens, encumbrances, reservations, restrictions, conditions, limitations, covenants, interests and exceptions, if any, set forth or referred to in the descriptions thereof contained in said Schedules, none of which substantially interferes with the free use and enjoyment by the Company of the property and rights hereinabove described for the general purposes and uses of the Company’s electric business;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And Subject Further, as to all hereafter-acquired property, insofar as affected thereby, to any mortgages, encumbrances or liens on such after-acquired property existing at the time of such acquisition or contemporaneously created, conforming to the provisions of Section 8.07 of the Original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But Specifically Reserving, Excepting and Excluding from this instrument, and from the grant, conveyance, mortgage, transfer and assignment herein contained, all right, title and interest of the Company, now owned or hereafter acquired in and to properties and rights of the kind specified in subclauses (a) to (d), both inclusive, of the paragraph beginning “But Specifically Reserving, Excepting and Excluding from this Indenture” of the granting clauses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To Have and to Hold the trust estate, with all of the privileges and appurtenances thereunto belonging, unto the Trustee, its successors in the trusts of the Indenture, and its and their assigns, to its and their own use, forever;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But in Trust Nevertheless, upon the terms and trusts set forth in the Indenture, for the equal pro rata benefit, security and protection (except as provided in Section 8.14 of the Indenture and except insofar as a sinking, improvement and analogous fund or funds, established in accordance with the provisions of the Indenture, or any indenture supplemental thereto, may afford particular security for bonds of one or more series) of the bearers and the registered owners of the bonds from time to time authenticated, issued and outstanding under the Indenture, and the bearers of the coupons appertaining thereto, without (except as aforesaid) any preference, priority or distinction whatever of any one bond over any other bond by reason of priority in the issue, sale or negotiation thereof, or otherwise;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Provided, However, and these presents are upon the condition, that, if the Company shall pay or cause to be paid the entire outstanding aggregate principal amount of and premium, if any, and interest on the bonds at the times and in the manner therein and in the Indenture provided, and shall keep, perform and observe all and singular the covenants, agreements and provisions in the bonds and in the Indenture expressed to be kept, performed and observed by or on the part of the Company, then (i) this Eighteenth Supplemental Indenture and the estate and rights hereby granted shall, pursuant to the provisions of Article XIII of the Indenture, cease and terminate and (ii) the Trustee shall, upon the request of the Company, cancel, discharge, and release the lien of the Indenture; and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And Provided, However, that, upon the satisfaction of the Collateral Release Conditions as set forth in the 2026 Series T and Series U BPA, as such term is defined therein, the Company may request that the lien of the Indenture be completely released from all property and collateral securing the bonds issued and outstanding under the Indenture, and at such time (i) the Indenture shall cease and terminate and (ii) the lien of the Indenture shall be cancelled, discharged, and released.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And it is Hereby Covenanted, Declared and Agreed, upon the trusts and for the purposes aforesaid, as set forth in the following covenants, agreements, conditions and provisions, viz.:</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One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Series T and Series U Bonds</w:t>
      </w:r>
    </w:p>
    <w:p>
      <w:pPr>
        <w:pStyle w:val="TextBody"/>
        <w:bidi w:val="0"/>
        <w:spacing w:before="280" w:after="283"/>
        <w:jc w:val="both"/>
        <w:rPr>
          <w:rFonts w:ascii="Times New Roman" w:hAnsi="Times New Roman"/>
          <w:sz w:val="24"/>
        </w:rPr>
      </w:pPr>
      <w:r>
        <w:rPr>
          <w:rFonts w:ascii="Times New Roman" w:hAnsi="Times New Roman"/>
          <w:color w:val="000000"/>
          <w:sz w:val="24"/>
        </w:rPr>
        <w:t>Section 1.01. (a) There shall be and is hereby created an additional Series of bonds designated as and entitled “First Mortgage Bonds, Series T.” Series T Bonds shall be fully registered bonds without coupons, of the denomination of at least $</w:t>
      </w:r>
      <w:r>
        <w:rPr>
          <w:rFonts w:ascii="Times New Roman" w:hAnsi="Times New Roman"/>
          <w:b/>
          <w:color w:val="000000"/>
          <w:sz w:val="24"/>
        </w:rPr>
        <w:t>500,000</w:t>
      </w:r>
      <w:r>
        <w:rPr>
          <w:rFonts w:ascii="Times New Roman" w:hAnsi="Times New Roman"/>
          <w:color w:val="000000"/>
          <w:sz w:val="24"/>
        </w:rPr>
        <w:t xml:space="preserve">. The bonds of Series T originally issued shall be dated the date of such issue and any bonds of Series T subsequently issued shall be dated as provided in Section 2.03 of the Indenture. All Series T Bonds shall mature on October 14, 2036, and shall bear interest at the rate of five and seventy-two hundredths percent (5.72%) per annum from their respective dates, such interest to be payable semi-annually in arrears on the fourteenth (14th) day of April and October in each year commencing April 14, 2027, and shall bear interest on any overdue principal (including any overdue prepayment of principal) and premium, if any, and (to the extent permitted by applicable law) on any overdue payment of interest, at the rate of seven and seventy-two hundredths percent (7.72%) per annum. The principal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premium, if any, and interest on bonds of Series T shall be payable at the corporate trust office of U.S. Bank Trust Company, National Association, in Boston, Massachusetts, St. Paul, Minnesota, or at the corporate trust office designated by the Trustee or by its successors as Trustee hereunder, in lawful money of the United States of America, provided that the Company may enter into a written agreement with any registered Institutional Holder of the bonds of Series T providing that payment of interest thereon and of the redemption price of any portion of the principal amount thereof (including premium, if any) which may be redeemed shall be made directly to such holder or to its nominee, as the case may be, at a duly designated place of payment within the United States, without surrender or presentation of such bonds of Series T to the Trustee, provided that (A) there shall have been filed with the Trustee a copy of such agreement (and the Trustee hereby acknowledges that it has received a copy of the 2026 Series T and Series U BPA providing for such direct payment to the holders of the bonds of Series T) and (B) pursuant to such agreement such holder shall agree that it will not sell, transfer or otherwise dispose of any such bond of Series T in respect of which any such payment or redemption shall have been made unless, prior to the delivery thereof by it, either (i) it shall have made a clear and accurate notation of the amount of principal so redeemed upon any such bond to be transferred, or (ii) such bond of Series T shall have been presented to the Trustee for appropriate notation thereon of the portion of the principal amount thereof redeemed, or (iii) such bond or bonds of Series T shall have been surrendered in exchange for a new bond or bonds of Series T for the unredeemed balance of the principal amount thereof in accordance with the other terms of the Indenture. For purposes of this Section 1.01(a), the term “Institutional Holder” shall mean any insurance company, bank, savings and loan association, trust company, investment company, charitable foundation, employee benefit plan (as defined in ERISA) or other institutional investor or financial institution. The Trustee may assume that any holder of the bonds of Series T that has entered into an agreement for direct payment on such Bonds satisfies the requirements for an Institutional Holder and shall not be required to independently confirm such status. The Trustee may further assume that such agreement for direct payment to a holder of the bonds of Series T remains in effect unless and until it receives written notice from the Company that payment to such holder shall thereafter be made through the Trustee in accordance with the Indenture. The text of the Series T Bonds and of the Trustee’s or Company’s Certificate, as applicable, with respect thereto shall be respectively substantially of the tenor and purport set forth in Exhibit B to the 2026 Series T and Series U BPA. The Series T Bonds shall be numbered in such manner or by such method as shall be satisfactory to the Trustee.</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(b) There shall be and is hereby created an additional Series of bonds designated as and entitled “First Mortgage Bonds, Series U.” Series U Bonds shall be fully registered bonds without coupons, of the denomination of at least $</w:t>
      </w:r>
      <w:r>
        <w:rPr>
          <w:rFonts w:ascii="Times New Roman" w:hAnsi="Times New Roman"/>
          <w:b/>
          <w:color w:val="000000"/>
          <w:sz w:val="24"/>
        </w:rPr>
        <w:t>500,000</w:t>
      </w:r>
      <w:r>
        <w:rPr>
          <w:rFonts w:ascii="Times New Roman" w:hAnsi="Times New Roman"/>
          <w:color w:val="000000"/>
          <w:sz w:val="24"/>
        </w:rPr>
        <w:t xml:space="preserve">. The bonds of Series U originally issued shall be dated the date of such issue and any bonds of Series U subsequently issued shall be dated as provided in Section 2.03 of the Indenture. All Series U Bonds shall mature on October 14, 2038, and shall bear interest at the rate of five and eighty-seven hundredths percent (5.87%) per annum from their respective dates, such interest to be payable semi-annually in arrears on the fourteenth (14th) day of April and October in each year commencing April 14, 2027, and shall bear interest on any overdue principal (including any overdue prepayment of principal) and premium, if any, and (to the extent permitted by applicable law) on any overdue payment of interest, at the rate of seven and eighty-seven hundredths percent (7.87%) per annum. The principal of, premium, if any, and interest on bonds of Series U shall be payable at the corporate trust office of U.S. Bank Trust Company, National Association, in Boston, Massachusetts, St. Paul, Minnesota, or at the corporate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trust office designated by the Trustee or by its successors as Trustee hereunder, in lawful money of the United States of America, provided that the Company may enter into a written agreement with any registered Institutional Holder of the bonds of Series U providing that payment of interest thereon and of the redemption price of any portion of the principal amount thereof (including premium, if any) which may be redeemed shall be made directly to such holder or to its nominee, as the case may be, at a duly designated place of payment within the United States, without surrender or presentation of such bonds of Series U to the Trustee, provided that (A) there shall have been filed with the Trustee a copy of such agreement (and the Trustee hereby acknowledges that it has received a copy of the 2026 Series T and Series U BPA providing for such direct payment to the holders of the bonds of Series U) and (B) pursuant to such agreement such holder shall agree that it will not sell, transfer or otherwise dispose of any such bond of Series U in respect of which any such payment or redemption shall have been made unless, prior to the delivery thereof by it, either (i) it shall have made a clear and accurate notation of the amount of principal so redeemed upon any such bond to be transferred, or (ii) such bond of Series U shall have been presented to the Trustee for appropriate notation thereon of the portion of the principal amount thereof redeemed, or (iii) such bond or bonds of Series U shall have been surrendered in exchange for a new bond or bonds of Series U for the unredeemed balance of the principal amount thereof in accordance with the other terms of the Indenture. For purposes of this Section 1.01(b), the term “Institutional Holder” shall mean any insurance company, bank, savings and loan association, trust company, investment company, charitable foundation, employee benefit plan (as defined in ERISA) or other institutional investor or financial institution. The Trustee may assume that any holder of the bonds of Series U that has entered into an agreement for direct payment on such Bonds satisfies the requirements for an Institutional Holder and shall not be required to independently confirm such status. The Trustee may further assume that such agreement for direct payment to a holder of the bonds of Series U remains in effect unless and until it receives written notice from the Company that payment to such holder shall thereafter be made through the Trustee in accordance with the Indenture. The text of the Series U Bonds and of the Trustee’s or Company’s Certificate, as applicable, with respect thereto shall be respectively substantially of the tenor and purport set forth in Exhibit C to the 2026 Series T and Series U BPA. The Series U Bonds shall be numbered in such manner or by such method as shall be satisfactory to the Trustee.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(c) The issue of bonds of Series T and the bonds of Series U hereunder is hereby limited to the $30,000,000 in aggregate principal amount of Series T Bonds and the $30,000,000 in aggregate principal amount of Series U Bonds initially issued as provided in Section 1.08 hereof and to Series T and Series U Bonds issued in exchange or substitution for outstanding Series T Bonds and Series U Bonds, respectively, under the provisions of Sections 2.08, 2.10, 2.11 and 7.05 of the Indenture and Section 1.07 hereof.</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(d) From and after the Collateral Release Date (as such term is defined in the 2026 Series T and Series U BPA), (i) the Series T and Series U Bonds shall be governed solely by the terms of the 2026 Series T and Series U BPA, (ii) this Eighteenth Supplemental Indenture and the estate and rights hereby granted shall cease and terminate, and (iii) the lien of the Indenture shall be cancelled, discharged, and released.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1.02. (a) As provided therein, the entire unpaid principal balance of each Series T Bond shall be due and payable on October 14, 2036. In addition, the Series T Bonds are subject to optional redemption in accordance with the terms of the Indenture.</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(b) As provided therein, the entire unpaid principal balance of each Series U Bond shall be due and payable on October 14, 2038. In addition, the Series U Bonds are subject to optional redemption in accordance with the terms of the Indenture.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1.03. The Company will give notice, by registered mail, postage prepaid, or by a reputable overnight carrier to the Trustee and to each registered owner of a bond of Series T or a bond of Series U of any required or optional payment to be made pursuant to Section 1.02, Section 1.04, or Section 1.05 hereof not more than 60, nor less than 30, days prior to such redemption date (or other designated date of redemption in the case of a redemption pursuant to Section 1.04 or Section 1.05).</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1.04. (a) Before July 14, 2036, all of the bonds of Series T, or any part of the principal amount thereof, shall be subject to redemption, at the option of the Company, pursuant to and in accordance with the provisions of Article VII of the Indenture (prior to the Collateral Release Date), and by payment of an amount equal to the aggregate principal amount being redeemed and all accrued interest thereon plus the Make Whole Amount (as defined in the 2026 Series T and Series U BPA), if any, determined five Business Days prior to such redemption. Two Business Days prior to the redemption date the Company shall deliver a certificate to the Trustee from an Officer of the Company specifying the calculation of the Make-Whole Amount, if any. The Trustee may rely upon such Officer’s certificate as to the Make Whole Amount and shall have no duty to determine or confirm the calculation of such amount. On and after July 14, 2036, all of the bonds of Series T shall be subject to redemption, at the option of the Company, pursuant to and in accordance with the provisions of Article VII of the Indenture (prior to the Collateral Release Date), and by payment of an amount equal to the aggregate principal amount being redeemed and all accrued interest thereon, but without payment of the Make Whole Amount.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(b) Before July 14, 2038, all of the bonds of Series U, or any part of the principal amount thereof, shall be subject to redemption, at the option of the Company, pursuant to and in accordance with the provisions of Article VII of the Indenture (prior to the Collateral Release Date), and by payment of an amount equal to the aggregate principal amount being redeemed and all accrued interest thereon plus the Make Whole Amount (as defined in the 2026 Series T and Series U BPA), if any, determined five Business Days prior to such redemption. Two Business Days prior to the redemption date the Company shall deliver a certificate to the Trustee from an Officer of the Company specifying the calculation of the Make-Whole Amount, if any. The Trustee may rely upon such Officer’s certificate as to the Make Whole Amount and shall have no duty to determine or confirm the calculation of such amount. On and after July 14, 2038, all of the bonds of Series U shall be subject to redemption, at the option of the Company, pursuant to and in accordance with the provisions of Article VII of the Indenture (prior to the Collateral Release Date), and by payment of an amount equal to the aggregate principal amount being redeemed and all accrued interest thereon, but without payment of the Make Whole Amount.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1.05. (a) Prior to the Collateral Release Date, the Series T Bonds or the Series U Bonds may be redeemed pursuant to Article XI of the Indenture (i) out of Trust Moneys required by Section 8.12 of the Indenture to be deposited with the Trustee, on any date and shall be redeemed for an amount equal to the principal amount of the bonds to be redeemed, plus interest accrued to the date of redemption; or (ii) out of Trust Moneys required by Sections 8.10, 10.03, 10.04 or 10.04A of the Indenture to be deposited with the Trustee, on any date and shall be redeemed for an amount equal to the Make Whole Amount (as such term is defined, for purposes of this Section 1.05, in the Twelfth Supplemental Indenture).</w:t>
      </w:r>
    </w:p>
    <w:p>
      <w:pPr>
        <w:pStyle w:val="TextBody"/>
        <w:bidi w:val="0"/>
        <w:spacing w:before="280" w:after="283"/>
        <w:ind w:left="0" w:right="0" w:firstLine="630"/>
        <w:jc w:val="both"/>
        <w:rPr>
          <w:rFonts w:ascii="Times New Roman" w:hAnsi="Times New Roman"/>
          <w:color w:val="000000"/>
          <w:sz w:val="24"/>
        </w:rPr>
      </w:pPr>
      <w:r>
        <w:rPr>
          <w:rFonts w:ascii="Times New Roman" w:hAnsi="Times New Roman"/>
          <w:color w:val="000000"/>
          <w:sz w:val="24"/>
        </w:rPr>
        <w:t>(b) From and after the Collateral Release Date, each of the Series T Bonds and the Series U Bonds shall be redeemed in accordance with the terms of the 2026 Series T and Series U BPA.</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Section 1.06. In the event that all or any part of the bonds of Series T or bonds of Series U shall be redeemed or otherwise discharged prior to their maturity pursuant to or in accordance with the order of any governmental commission or regulatory authority upon the reorganization, dissolution or liquidation of the Company, or otherwise, the registered owners of such bonds of Series T or bonds of Series U, as applicable, shall be entitled to be paid thereafter an amount equal to the principal amount of the bonds of Series T or bonds of Series U, as applicable, to be redeemed, plus accrued interest to the date of redemption, </w:t>
      </w:r>
      <w:r>
        <w:rPr>
          <w:rFonts w:ascii="Times New Roman" w:hAnsi="Times New Roman"/>
          <w:i/>
          <w:color w:val="000000"/>
          <w:sz w:val="24"/>
        </w:rPr>
        <w:t>plus</w:t>
      </w:r>
      <w:r>
        <w:rPr>
          <w:rFonts w:ascii="Times New Roman" w:hAnsi="Times New Roman"/>
          <w:color w:val="000000"/>
          <w:sz w:val="24"/>
        </w:rPr>
        <w:t xml:space="preserve"> the Make Whole Amount.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1.07. (a) Prior to the Collateral Release Date, bonds of Series T and bonds of Series U, upon surrender thereof at the principal corporate trust office of the Trustee in Boston, Massachusetts, St. Paul, Minnesota, or other such office designated by the Trustee, may be exchanged for the same aggregate principal amount of other fully registered bonds of such Series in an authorized denomination.</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Within a reasonable time after the receipt of a request for such an exchange, the Company shall issue, and the Trustee shall authenticate and deliver all bonds required in connection therewith, and the Trustee shall make such exchange upon payment to it of such charge, if any, as is required by the following paragraph.</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For any exchange of bonds of Series T or bonds of Series U, the Company, at its option, may require the payment of a sum sufficient to reimburse it for any stamp or other tax or governmental charge required to be paid by the Company or the Trustee.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(b) From and after the Collateral Release Date, any exchange of the Series T Bonds or the Series U Bonds, as applicable, shall be governed in accordance with the terms of the 2026 Series T and Series U BPA.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Section 1.08. Upon the execution of this Eighteenth Supplemental Indenture and subject to the provisions of Article III of the Indenture and upon compliance with the applicable provisions of Articles IV of the Indenture (or waiver thereof duly obtained), the Company shall execute and deliver to the Trustee, and the Trustee shall authenticate and deliver to or upon the order of the Company, (a) bonds of Series T in the form set forth in Exhibit B to the 2026 Series T and Series U BPA in the aggregate principal amount of Thirty Million Dollars ($30,000,000) and (b) bonds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Series U in the form set forth in Exhibit C to the 2026 Series T and Series U BPA in the aggregate principal amount of Thirty Million Dollars ($30,000,000).</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Two</w:t>
        <w:br/>
        <w:br/>
        <w:t>Redemption Prior to the Collateral Release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2.01. In the case of any proposed redemption pursuant to Sections 1.04 or 1.05(a), forthwith after the Trustee’s receipt of proper notice from the Company of any such proposed redemption, the Trustee shall act in accordance with the provisions of Article VII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The Company covenants that it will pay to the Trustee: </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 on or before the day prior to the date proposed by the Company in a notice (which notice shall conform to the requirements of Article VII of the Indenture) of any redemption pursuant to Section 1.04 or 1.05(a) hereof, the amount payable in accordance with such notice,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at the time of each redemption the Company shall pay to the Trustee the amount of the charges which shall be due the Trustee and the amount of expenses which the Trustee advises the Company it has incurred or will incur in connection with such redemption.</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Three</w:t>
        <w:br/>
        <w:br/>
        <w:t>Covenants of the Company Prior to the Collateral Release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3.01. The Company covenants that it will not declare or pay dividends (other than in its own common stock) or make any other distribution on shares of its common stock or apply any of its property or assets (other than amounts equal to any proceeds received from the sale of common stock of the Company) to the purchase or retirement of, or make any other distribution through reduction of capital or otherwise, in respect of, any shares of its common stock (which dividends, distributions, purchases and retirements are hereinafter referred to as “distributions”) if, after giving effect to such distribution, the aggregate of all such distributions declared, paid, made or applied subsequent to January 1, 2026, plus the amount of all dividends declared on any class of preferred stock of the Company subsequent to January 1, 2026, and any amounts charged to net income after January 1, 2026 in connection with the purchase or retirement of any shares of preferred stock of the Company would exceed an amount equal to net income of the Company available for dividends after January 1, 2026, plus the net proceeds from any common or preferred equity issuances by the Company subsequent to January 1, 2026, plus the sum of $118,800,000.</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The term “net income”, as applied to any period shall mean the net income (or deficit) of the Company for such period properly transferable to its earned surplus, all computed, if a uniform system of accounts is prescribed by any commission or other governmental body having jurisdiction in the premises, in accordance with such uniform system; otherwise in accordance with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accepted accounting practice, and in any event by deducting from the aggregate gross revenues of the Company for such period all expenses required to be deducted in computing earnings available for interest charges for such period in accordance with Section 4.02B of the Indenture, and also by deducting all interest requirements, taxes, amortization of debt discount and expense and other deferred charges, and all other non-operating expenses for such period.</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Four</w:t>
        <w:br/>
        <w:br/>
        <w:t>Miscellaneous Provisions Prior to the Collateral Release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4.01. Prior to the Collateral Release Date, the Company covenants that, except as to that part of the trust estate which may hereafter be acquired by it, it is now well seized of the physical properties by it hereby mortgaged or intended so to be and has good right, full power, and lawful authority to make this Eighteenth Supplemental Indenture and to subject such physical properties to the lien of the Indenture as hereby supplemented; and that, subject to the provisions of the Indenture as hereby supplemented, it has and will preserve good and indefeasible title to all such physical properties and will warrant and forever defend the same to the Trustee against the claims of all persons whomsoever.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4.02. The use of terms and the construction of the provisions hereof shall be in accordance with the definitions, uses and constructions contained in the Indenture as hereby supplemented.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4.03. The Trustee shall be entitled to, may exercise and shall be protected by, where and to the full extent that the same are applicable, with respect to the Series T Bonds and Series U Bonds herein provided for, all the rights, powers, privileges, immunities and exemptions provided in the Indenture as if the provisions concerning the same were incorporated herein at length. The recitals and statements in this Eighteenth Supplemental Indenture and in the Series T Bonds and Series U Bonds (other than the Trustee’s Certificate attached thereto) shall be taken as statements by the Company alone, and shall not be considered as made by or as imposing any obligation or liability upon the Trustee, nor shall the Trustee be held responsible for the legality or validity of this Eighteenth Supplemental Indenture or of the Series T Bonds or the Series U Bonds, and the Trustee makes no covenant or representation, and shall not be responsible, as to and for the effect, authorization, execution, delivery or recording of this Eighteenth Supplemental Indenture. The Trustee shall not be taken impliedly to waive by this Eighteenth Supplemental Indenture any right it would otherwise have. As provided in the Indenture, this Eighteenth Supplemental Indenture shall hereafter form a part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remedies and provisions of the Indenture applicable in case of any default by the Company thereunder are hereby adopted and made applicable in case of any default with respect to the properties included herein and, without limitation of the generality of the foregoing, there are hereby conferred upon the Trustee the same powers of sale and other powers over the properties described herein as are expressly to be conferred by the Indenture.</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4.04. The Series T Bonds and the Series U Bonds issued under this Eighteenth Supplemental Indenture are subject to the terms of the Indenture and the 2026 Series T and Series U BPA.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4.05. This Eighteenth Supplemental Indenture and the estate and rights hereby granted shall cease and terminate when the Indenture ceases or terminates, including upon the occurrence of the Collateral Release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4.06. This Eighteenth Supplemental Indenture may be simultaneously executed in several counterparts, each of which shall be original and all of which shall constitute but one and the same instrument.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4.07. The cover of this Eighteenth Supplemental Indenture and all article and descriptive headings herein are inserted for convenience only and shall not affect any construction or interpretation hereof.</w:t>
      </w:r>
    </w:p>
    <w:p>
      <w:pPr>
        <w:pStyle w:val="TextBody"/>
        <w:bidi w:val="0"/>
        <w:spacing w:before="280" w:after="283"/>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In Witness Whereof, Unitil Energy Systems, Inc. has caused this instrument to be executed in its corporate name by its President, one of its Vice Presidents, its Treasurer or its Assistant Treasurer and its corporate seal to be hereunto affixed and to be attested by the Secretary of the Board of Directors or its Secretary, and U.S. Bank Trust Company, National Association, to evidence its acceptance of the trust hereby created, has caused this instrument to be executed in its corporate name, all as of the day and year first above written.</w:t>
      </w:r>
    </w:p>
    <w:p>
      <w:pPr>
        <w:pStyle w:val="TextBody"/>
        <w:bidi w:val="0"/>
        <w:spacing w:before="280" w:after="283"/>
        <w:ind w:left="0" w:right="0" w:firstLine="720"/>
        <w:jc w:val="both"/>
        <w:rPr/>
      </w:pPr>
      <w:r>
        <w:rPr/>
        <w:t> </w:t>
      </w:r>
    </w:p>
    <w:tbl>
      <w:tblPr>
        <w:tblW w:w="11891" w:type="dxa"/>
        <w:jc w:val="left"/>
        <w:tblInd w:w="0" w:type="dxa"/>
        <w:tblLayout w:type="fixed"/>
        <w:tblCellMar>
          <w:top w:w="28" w:type="dxa"/>
          <w:left w:w="28" w:type="dxa"/>
          <w:bottom w:w="28" w:type="dxa"/>
          <w:right w:w="28" w:type="dxa"/>
        </w:tblCellMar>
      </w:tblPr>
      <w:tblGrid>
        <w:gridCol w:w="5470"/>
        <w:gridCol w:w="6421"/>
      </w:tblGrid>
      <w:tr>
        <w:trPr/>
        <w:tc>
          <w:tcPr>
            <w:tcW w:w="5470"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5470" w:type="dxa"/>
            <w:tcBorders/>
            <w:tcMar>
              <w:top w:w="0" w:type="dxa"/>
              <w:left w:w="0" w:type="dxa"/>
              <w:bottom w:w="0" w:type="dxa"/>
              <w:right w:w="0" w:type="dxa"/>
            </w:tcMar>
            <w:vAlign w:val="center"/>
          </w:tcPr>
          <w:p>
            <w:pPr>
              <w:pStyle w:val="TableContents"/>
              <w:bidi w:val="0"/>
              <w:spacing w:before="0" w:after="283"/>
              <w:ind w:left="0" w:right="0" w:firstLine="4464"/>
              <w:jc w:val="left"/>
              <w:rPr>
                <w:rFonts w:ascii="Times New Roman" w:hAnsi="Times New Roman"/>
                <w:color w:val="000000"/>
                <w:sz w:val="24"/>
              </w:rPr>
            </w:pPr>
            <w:r>
              <w:rPr>
                <w:rFonts w:ascii="Times New Roman" w:hAnsi="Times New Roman"/>
                <w:color w:val="000000"/>
                <w:sz w:val="24"/>
              </w:rPr>
              <w:t>Attest:</w:t>
            </w:r>
          </w:p>
        </w:tc>
        <w:tc>
          <w:tcPr>
            <w:tcW w:w="6421" w:type="dxa"/>
            <w:tcBorders/>
            <w:tcMar>
              <w:top w:w="0" w:type="dxa"/>
              <w:left w:w="0" w:type="dxa"/>
              <w:bottom w:w="0" w:type="dxa"/>
              <w:right w:w="0" w:type="dxa"/>
            </w:tcMar>
            <w:vAlign w:val="center"/>
          </w:tcPr>
          <w:p>
            <w:pPr>
              <w:pStyle w:val="TableContents"/>
              <w:pBdr/>
              <w:bidi w:val="0"/>
              <w:spacing w:before="0" w:after="283"/>
              <w:ind w:left="0" w:right="0" w:hanging="4464"/>
              <w:jc w:val="left"/>
              <w:rPr>
                <w:rFonts w:ascii="Times New Roman" w:hAnsi="Times New Roman"/>
                <w:smallCaps/>
                <w:color w:val="000000"/>
                <w:sz w:val="24"/>
              </w:rPr>
            </w:pPr>
            <w:r>
              <w:rPr>
                <w:rFonts w:ascii="Times New Roman" w:hAnsi="Times New Roman"/>
                <w:smallCaps/>
                <w:color w:val="000000"/>
                <w:sz w:val="24"/>
              </w:rPr>
              <w:t>Unitil Energy Systems, Inc.</w:t>
            </w:r>
          </w:p>
        </w:tc>
      </w:tr>
      <w:tr>
        <w:trPr/>
        <w:tc>
          <w:tcPr>
            <w:tcW w:w="5470"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0"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0" w:type="dxa"/>
            <w:tcBorders/>
            <w:tcMar>
              <w:top w:w="0" w:type="dxa"/>
              <w:left w:w="0" w:type="dxa"/>
              <w:bottom w:w="0" w:type="dxa"/>
              <w:right w:w="0" w:type="dxa"/>
            </w:tcMar>
            <w:vAlign w:val="center"/>
          </w:tcPr>
          <w:p>
            <w:pPr>
              <w:pStyle w:val="TableContents"/>
              <w:bidi w:val="0"/>
              <w:spacing w:before="0" w:after="283"/>
              <w:ind w:left="0" w:right="0" w:firstLine="4464"/>
              <w:jc w:val="left"/>
              <w:rPr>
                <w:rFonts w:ascii="Times New Roman" w:hAnsi="Times New Roman"/>
                <w:color w:val="000000"/>
                <w:sz w:val="24"/>
                <w:u w:val="single"/>
              </w:rPr>
            </w:pPr>
            <w:r>
              <w:rPr>
                <w:rFonts w:ascii="Times New Roman" w:hAnsi="Times New Roman"/>
                <w:color w:val="000000"/>
                <w:sz w:val="24"/>
                <w:u w:val="single"/>
              </w:rPr>
              <w:t>/s/ Carleton B. Simpson</w:t>
            </w:r>
          </w:p>
        </w:tc>
        <w:tc>
          <w:tcPr>
            <w:tcW w:w="6421" w:type="dxa"/>
            <w:tcBorders/>
            <w:tcMar>
              <w:top w:w="0" w:type="dxa"/>
              <w:left w:w="0" w:type="dxa"/>
              <w:bottom w:w="0" w:type="dxa"/>
              <w:right w:w="0" w:type="dxa"/>
            </w:tcMar>
            <w:vAlign w:val="center"/>
          </w:tcPr>
          <w:p>
            <w:pPr>
              <w:pStyle w:val="TableContents"/>
              <w:pBdr/>
              <w:bidi w:val="0"/>
              <w:spacing w:before="0" w:after="283"/>
              <w:ind w:left="0" w:right="0" w:hanging="4464"/>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Daniel J. Hurstak</w:t>
            </w:r>
          </w:p>
        </w:tc>
      </w:tr>
      <w:tr>
        <w:trPr/>
        <w:tc>
          <w:tcPr>
            <w:tcW w:w="5470" w:type="dxa"/>
            <w:tcBorders/>
            <w:tcMar>
              <w:top w:w="0" w:type="dxa"/>
              <w:left w:w="0" w:type="dxa"/>
              <w:bottom w:w="0" w:type="dxa"/>
              <w:right w:w="0" w:type="dxa"/>
            </w:tcMar>
            <w:vAlign w:val="center"/>
          </w:tcPr>
          <w:p>
            <w:pPr>
              <w:pStyle w:val="TableContents"/>
              <w:bidi w:val="0"/>
              <w:spacing w:before="0" w:after="283"/>
              <w:ind w:left="0" w:right="0" w:firstLine="4464"/>
              <w:jc w:val="left"/>
              <w:rPr>
                <w:rFonts w:ascii="Times New Roman" w:hAnsi="Times New Roman"/>
                <w:color w:val="000000"/>
                <w:sz w:val="24"/>
              </w:rPr>
            </w:pPr>
            <w:r>
              <w:rPr>
                <w:rFonts w:ascii="Times New Roman" w:hAnsi="Times New Roman"/>
                <w:color w:val="000000"/>
                <w:sz w:val="24"/>
              </w:rPr>
              <w:t>Secretary</w:t>
            </w:r>
          </w:p>
        </w:tc>
        <w:tc>
          <w:tcPr>
            <w:tcW w:w="6421" w:type="dxa"/>
            <w:tcBorders/>
            <w:tcMar>
              <w:top w:w="0" w:type="dxa"/>
              <w:left w:w="0" w:type="dxa"/>
              <w:bottom w:w="0" w:type="dxa"/>
              <w:right w:w="0" w:type="dxa"/>
            </w:tcMar>
            <w:vAlign w:val="center"/>
          </w:tcPr>
          <w:p>
            <w:pPr>
              <w:pStyle w:val="TableContents"/>
              <w:pBdr/>
              <w:bidi w:val="0"/>
              <w:spacing w:before="0" w:after="283"/>
              <w:ind w:left="0" w:right="0" w:firstLine="5040"/>
              <w:jc w:val="left"/>
              <w:rPr>
                <w:color w:val="000000"/>
              </w:rPr>
            </w:pPr>
            <w:r>
              <w:rPr>
                <w:color w:val="000000"/>
              </w:rPr>
              <w:t>          </w:t>
            </w:r>
            <w:r>
              <w:rPr>
                <w:rFonts w:ascii="Times New Roman" w:hAnsi="Times New Roman"/>
                <w:color w:val="000000"/>
                <w:sz w:val="24"/>
              </w:rPr>
              <w:t>Name: Daniel J. Hurstak</w:t>
            </w:r>
          </w:p>
        </w:tc>
      </w:tr>
      <w:tr>
        <w:trPr/>
        <w:tc>
          <w:tcPr>
            <w:tcW w:w="5470" w:type="dxa"/>
            <w:tcBorders/>
            <w:tcMar>
              <w:top w:w="0" w:type="dxa"/>
              <w:left w:w="0" w:type="dxa"/>
              <w:bottom w:w="0" w:type="dxa"/>
              <w:right w:w="0" w:type="dxa"/>
            </w:tcMar>
            <w:vAlign w:val="center"/>
          </w:tcPr>
          <w:p>
            <w:pPr>
              <w:pStyle w:val="TableContents"/>
              <w:pBdr/>
              <w:bidi w:val="0"/>
              <w:spacing w:before="0" w:after="283"/>
              <w:ind w:left="0" w:right="0" w:firstLine="5040"/>
              <w:jc w:val="left"/>
              <w:rPr/>
            </w:pPr>
            <w:r>
              <w:rPr/>
              <w:t> </w:t>
            </w:r>
          </w:p>
        </w:tc>
        <w:tc>
          <w:tcPr>
            <w:tcW w:w="6421" w:type="dxa"/>
            <w:tcBorders/>
            <w:tcMar>
              <w:top w:w="0" w:type="dxa"/>
              <w:left w:w="0" w:type="dxa"/>
              <w:bottom w:w="0" w:type="dxa"/>
              <w:right w:w="0" w:type="dxa"/>
            </w:tcMar>
            <w:vAlign w:val="center"/>
          </w:tcPr>
          <w:p>
            <w:pPr>
              <w:pStyle w:val="TableContents"/>
              <w:pBdr/>
              <w:bidi w:val="0"/>
              <w:spacing w:before="0" w:after="283"/>
              <w:ind w:left="0" w:right="0" w:hanging="5040"/>
              <w:jc w:val="left"/>
              <w:rPr>
                <w:color w:val="000000"/>
              </w:rPr>
            </w:pPr>
            <w:r>
              <w:rPr>
                <w:color w:val="000000"/>
              </w:rPr>
              <w:t>            </w:t>
            </w:r>
            <w:r>
              <w:rPr>
                <w:rFonts w:ascii="Times New Roman" w:hAnsi="Times New Roman"/>
                <w:color w:val="000000"/>
                <w:sz w:val="24"/>
              </w:rPr>
              <w:t>Title: Senior Vice President and Treasurer</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Signed, sealed and delivered by</w:t>
      </w:r>
    </w:p>
    <w:p>
      <w:pPr>
        <w:pStyle w:val="TextBody"/>
        <w:bidi w:val="0"/>
        <w:jc w:val="both"/>
        <w:rPr>
          <w:rFonts w:ascii="Times New Roman" w:hAnsi="Times New Roman"/>
          <w:color w:val="000000"/>
          <w:sz w:val="24"/>
        </w:rPr>
      </w:pPr>
      <w:r>
        <w:rPr>
          <w:rFonts w:ascii="Times New Roman" w:hAnsi="Times New Roman"/>
          <w:color w:val="000000"/>
          <w:sz w:val="24"/>
        </w:rPr>
        <w:t>Unitil Energy Systems, Inc.</w:t>
      </w:r>
    </w:p>
    <w:p>
      <w:pPr>
        <w:pStyle w:val="TextBody"/>
        <w:bidi w:val="0"/>
        <w:jc w:val="both"/>
        <w:rPr>
          <w:rFonts w:ascii="Times New Roman" w:hAnsi="Times New Roman"/>
          <w:color w:val="000000"/>
          <w:sz w:val="24"/>
        </w:rPr>
      </w:pPr>
      <w:r>
        <w:rPr>
          <w:rFonts w:ascii="Times New Roman" w:hAnsi="Times New Roman"/>
          <w:color w:val="000000"/>
          <w:sz w:val="24"/>
        </w:rPr>
        <w:t>in the presence of us:</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 Anna K. Heil</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 Hayleigh Loomis</w:t>
      </w:r>
    </w:p>
    <w:p>
      <w:pPr>
        <w:pStyle w:val="TextBody"/>
        <w:bidi w:val="0"/>
        <w:jc w:val="both"/>
        <w:rPr/>
      </w:pPr>
      <w:r>
        <w:rPr/>
        <w:t> </w:t>
      </w:r>
    </w:p>
    <w:tbl>
      <w:tblPr>
        <w:tblW w:w="7450" w:type="dxa"/>
        <w:jc w:val="left"/>
        <w:tblInd w:w="0" w:type="dxa"/>
        <w:tblLayout w:type="fixed"/>
        <w:tblCellMar>
          <w:top w:w="28" w:type="dxa"/>
          <w:left w:w="28" w:type="dxa"/>
          <w:bottom w:w="28" w:type="dxa"/>
          <w:right w:w="28" w:type="dxa"/>
        </w:tblCellMar>
      </w:tblPr>
      <w:tblGrid>
        <w:gridCol w:w="7450"/>
      </w:tblGrid>
      <w:tr>
        <w:trPr/>
        <w:tc>
          <w:tcPr>
            <w:tcW w:w="7450" w:type="dxa"/>
            <w:tcBorders/>
            <w:vAlign w:val="center"/>
          </w:tcPr>
          <w:p>
            <w:pPr>
              <w:pStyle w:val="TableContents"/>
              <w:bidi w:val="0"/>
              <w:spacing w:before="0" w:after="283"/>
              <w:ind w:left="0" w:right="0" w:firstLine="4464"/>
              <w:jc w:val="left"/>
              <w:rPr>
                <w:sz w:val="4"/>
                <w:szCs w:val="4"/>
              </w:rPr>
            </w:pPr>
            <w:r>
              <w:rPr>
                <w:sz w:val="4"/>
                <w:szCs w:val="4"/>
              </w:rPr>
            </w:r>
          </w:p>
        </w:tc>
      </w:tr>
      <w:tr>
        <w:trPr/>
        <w:tc>
          <w:tcPr>
            <w:tcW w:w="7450" w:type="dxa"/>
            <w:tcBorders/>
            <w:tcMar>
              <w:top w:w="0" w:type="dxa"/>
              <w:left w:w="0" w:type="dxa"/>
              <w:bottom w:w="0" w:type="dxa"/>
              <w:right w:w="0" w:type="dxa"/>
            </w:tcMar>
            <w:vAlign w:val="center"/>
          </w:tcPr>
          <w:p>
            <w:pPr>
              <w:pStyle w:val="TableContents"/>
              <w:bidi w:val="0"/>
              <w:spacing w:before="0" w:after="283"/>
              <w:ind w:left="4464" w:right="0" w:firstLine="4464"/>
              <w:jc w:val="left"/>
              <w:rPr>
                <w:color w:val="000000"/>
              </w:rPr>
            </w:pPr>
            <w:r>
              <w:rPr>
                <w:color w:val="000000"/>
              </w:rPr>
              <w:t>                     </w:t>
            </w:r>
            <w:r>
              <w:rPr>
                <w:rFonts w:ascii="Times New Roman" w:hAnsi="Times New Roman"/>
                <w:color w:val="000000"/>
                <w:sz w:val="24"/>
              </w:rPr>
              <w:t>(Corporate Seal)</w:t>
            </w:r>
          </w:p>
        </w:tc>
      </w:tr>
    </w:tbl>
    <w:p>
      <w:pPr>
        <w:pStyle w:val="TextBody"/>
        <w:pBdr/>
        <w:bidi w:val="0"/>
        <w:ind w:left="0" w:right="0" w:hanging="5040"/>
        <w:jc w:val="left"/>
        <w:rPr/>
      </w:pPr>
      <w:r>
        <w:rPr/>
        <w:t> </w:t>
      </w:r>
    </w:p>
    <w:tbl>
      <w:tblPr>
        <w:tblW w:w="9310" w:type="dxa"/>
        <w:jc w:val="left"/>
        <w:tblInd w:w="0" w:type="dxa"/>
        <w:tblLayout w:type="fixed"/>
        <w:tblCellMar>
          <w:top w:w="28" w:type="dxa"/>
          <w:left w:w="28" w:type="dxa"/>
          <w:bottom w:w="28" w:type="dxa"/>
          <w:right w:w="28" w:type="dxa"/>
        </w:tblCellMar>
      </w:tblPr>
      <w:tblGrid>
        <w:gridCol w:w="9310"/>
      </w:tblGrid>
      <w:tr>
        <w:trPr/>
        <w:tc>
          <w:tcPr>
            <w:tcW w:w="9310" w:type="dxa"/>
            <w:tcBorders/>
            <w:vAlign w:val="center"/>
          </w:tcPr>
          <w:p>
            <w:pPr>
              <w:pStyle w:val="TableContents"/>
              <w:bidi w:val="0"/>
              <w:spacing w:before="0" w:after="283"/>
              <w:ind w:left="0" w:right="0" w:firstLine="4464"/>
              <w:jc w:val="left"/>
              <w:rPr>
                <w:sz w:val="4"/>
                <w:szCs w:val="4"/>
              </w:rPr>
            </w:pPr>
            <w:r>
              <w:rPr>
                <w:sz w:val="4"/>
                <w:szCs w:val="4"/>
              </w:rPr>
            </w:r>
          </w:p>
        </w:tc>
      </w:tr>
      <w:tr>
        <w:trPr/>
        <w:tc>
          <w:tcPr>
            <w:tcW w:w="9310" w:type="dxa"/>
            <w:tcBorders/>
            <w:tcMar>
              <w:top w:w="0" w:type="dxa"/>
              <w:left w:w="0" w:type="dxa"/>
              <w:bottom w:w="0" w:type="dxa"/>
              <w:right w:w="0" w:type="dxa"/>
            </w:tcMar>
            <w:vAlign w:val="center"/>
          </w:tcPr>
          <w:p>
            <w:pPr>
              <w:pStyle w:val="TableContents"/>
              <w:bidi w:val="0"/>
              <w:spacing w:before="0" w:after="283"/>
              <w:ind w:left="0" w:right="0" w:firstLine="4464"/>
              <w:jc w:val="left"/>
              <w:rPr/>
            </w:pPr>
            <w:r>
              <w:rPr>
                <w:smallCaps/>
                <w:color w:val="000000"/>
              </w:rPr>
              <w:t>           </w:t>
            </w:r>
            <w:r>
              <w:rPr>
                <w:rFonts w:ascii="Times New Roman" w:hAnsi="Times New Roman"/>
                <w:smallCaps/>
                <w:color w:val="000000"/>
                <w:sz w:val="24"/>
              </w:rPr>
              <w:t xml:space="preserve">U.S. Bank Trust Company, National </w:t>
            </w:r>
          </w:p>
        </w:tc>
      </w:tr>
      <w:tr>
        <w:trPr/>
        <w:tc>
          <w:tcPr>
            <w:tcW w:w="9310" w:type="dxa"/>
            <w:tcBorders/>
            <w:tcMar>
              <w:top w:w="0" w:type="dxa"/>
              <w:left w:w="0" w:type="dxa"/>
              <w:bottom w:w="0" w:type="dxa"/>
              <w:right w:w="0" w:type="dxa"/>
            </w:tcMar>
            <w:vAlign w:val="center"/>
          </w:tcPr>
          <w:p>
            <w:pPr>
              <w:pStyle w:val="TableContents"/>
              <w:bidi w:val="0"/>
              <w:spacing w:before="0" w:after="283"/>
              <w:ind w:left="0" w:right="0" w:firstLine="4464"/>
              <w:jc w:val="left"/>
              <w:rPr/>
            </w:pPr>
            <w:r>
              <w:rPr>
                <w:smallCaps/>
                <w:color w:val="000000"/>
              </w:rPr>
              <w:t>                   </w:t>
            </w:r>
            <w:r>
              <w:rPr>
                <w:rFonts w:ascii="Times New Roman" w:hAnsi="Times New Roman"/>
                <w:smallCaps/>
                <w:color w:val="000000"/>
                <w:sz w:val="24"/>
              </w:rPr>
              <w:t>Association</w:t>
            </w:r>
            <w:r>
              <w:rPr>
                <w:rFonts w:ascii="Times New Roman" w:hAnsi="Times New Roman"/>
                <w:color w:val="000000"/>
                <w:sz w:val="24"/>
              </w:rPr>
              <w:t>, Trustee</w:t>
            </w:r>
          </w:p>
        </w:tc>
      </w:tr>
      <w:tr>
        <w:trPr/>
        <w:tc>
          <w:tcPr>
            <w:tcW w:w="9310" w:type="dxa"/>
            <w:tcBorders/>
            <w:tcMar>
              <w:top w:w="0" w:type="dxa"/>
              <w:left w:w="0" w:type="dxa"/>
              <w:bottom w:w="0" w:type="dxa"/>
              <w:right w:w="0" w:type="dxa"/>
            </w:tcMar>
            <w:vAlign w:val="center"/>
          </w:tcPr>
          <w:p>
            <w:pPr>
              <w:pStyle w:val="TableContents"/>
              <w:bidi w:val="0"/>
              <w:spacing w:before="0" w:after="283"/>
              <w:ind w:left="0" w:right="0" w:firstLine="4464"/>
              <w:jc w:val="left"/>
              <w:rPr/>
            </w:pPr>
            <w:r>
              <w:rPr/>
              <w:t> </w:t>
            </w:r>
          </w:p>
        </w:tc>
      </w:tr>
      <w:tr>
        <w:trPr/>
        <w:tc>
          <w:tcPr>
            <w:tcW w:w="9310" w:type="dxa"/>
            <w:tcBorders/>
            <w:tcMar>
              <w:top w:w="0" w:type="dxa"/>
              <w:left w:w="0" w:type="dxa"/>
              <w:bottom w:w="0" w:type="dxa"/>
              <w:right w:w="0" w:type="dxa"/>
            </w:tcMar>
            <w:vAlign w:val="center"/>
          </w:tcPr>
          <w:p>
            <w:pPr>
              <w:pStyle w:val="TableContents"/>
              <w:bidi w:val="0"/>
              <w:spacing w:before="0" w:after="283"/>
              <w:ind w:left="0" w:right="0" w:firstLine="4464"/>
              <w:jc w:val="left"/>
              <w:rPr/>
            </w:pPr>
            <w:r>
              <w:rPr/>
              <w:t> </w:t>
            </w:r>
          </w:p>
        </w:tc>
      </w:tr>
      <w:tr>
        <w:trPr/>
        <w:tc>
          <w:tcPr>
            <w:tcW w:w="9310" w:type="dxa"/>
            <w:tcBorders/>
            <w:tcMar>
              <w:top w:w="0" w:type="dxa"/>
              <w:left w:w="0" w:type="dxa"/>
              <w:bottom w:w="0" w:type="dxa"/>
              <w:right w:w="0" w:type="dxa"/>
            </w:tcMar>
            <w:vAlign w:val="center"/>
          </w:tcPr>
          <w:p>
            <w:pPr>
              <w:pStyle w:val="TableContents"/>
              <w:bidi w:val="0"/>
              <w:spacing w:before="0" w:after="283"/>
              <w:ind w:left="0" w:right="0" w:firstLine="4464"/>
              <w:jc w:val="left"/>
              <w:rPr/>
            </w:pPr>
            <w:r>
              <w:rPr>
                <w:color w:val="000000"/>
              </w:rPr>
              <w:t>           </w:t>
            </w:r>
            <w:r>
              <w:rPr>
                <w:rFonts w:ascii="Times New Roman" w:hAnsi="Times New Roman"/>
                <w:color w:val="000000"/>
                <w:sz w:val="24"/>
              </w:rPr>
              <w:t xml:space="preserve">By: </w:t>
            </w:r>
            <w:r>
              <w:rPr>
                <w:rFonts w:ascii="Times New Roman" w:hAnsi="Times New Roman"/>
                <w:color w:val="000000"/>
                <w:sz w:val="24"/>
                <w:u w:val="single"/>
              </w:rPr>
              <w:t>/s/ Glen A. Fougere</w:t>
            </w:r>
          </w:p>
        </w:tc>
      </w:tr>
      <w:tr>
        <w:trPr/>
        <w:tc>
          <w:tcPr>
            <w:tcW w:w="9310" w:type="dxa"/>
            <w:tcBorders/>
            <w:tcMar>
              <w:top w:w="0" w:type="dxa"/>
              <w:left w:w="0" w:type="dxa"/>
              <w:bottom w:w="0" w:type="dxa"/>
              <w:right w:w="0" w:type="dxa"/>
            </w:tcMar>
            <w:vAlign w:val="center"/>
          </w:tcPr>
          <w:p>
            <w:pPr>
              <w:pStyle w:val="TableContents"/>
              <w:bidi w:val="0"/>
              <w:spacing w:before="0" w:after="283"/>
              <w:ind w:left="4464" w:right="0" w:firstLine="4464"/>
              <w:jc w:val="left"/>
              <w:rPr>
                <w:color w:val="000000"/>
              </w:rPr>
            </w:pPr>
            <w:r>
              <w:rPr>
                <w:color w:val="000000"/>
              </w:rPr>
              <w:t>                     </w:t>
            </w:r>
            <w:r>
              <w:rPr>
                <w:rFonts w:ascii="Times New Roman" w:hAnsi="Times New Roman"/>
                <w:color w:val="000000"/>
                <w:sz w:val="24"/>
              </w:rPr>
              <w:t>Authorized Officer</w:t>
            </w:r>
          </w:p>
        </w:tc>
      </w:tr>
    </w:tbl>
    <w:p>
      <w:pPr>
        <w:pStyle w:val="TextBody"/>
        <w:bidi w:val="0"/>
        <w:spacing w:before="280" w:after="283"/>
        <w:ind w:left="0" w:right="0" w:hanging="4464"/>
        <w:jc w:val="both"/>
        <w:rPr>
          <w:rFonts w:ascii="Times New Roman" w:hAnsi="Times New Roman"/>
          <w:color w:val="000000"/>
          <w:sz w:val="24"/>
        </w:rPr>
      </w:pPr>
      <w:r>
        <w:rPr>
          <w:rFonts w:ascii="Times New Roman" w:hAnsi="Times New Roman"/>
          <w:color w:val="000000"/>
          <w:sz w:val="24"/>
        </w:rPr>
        <w:t>Signed and delivered by</w:t>
      </w:r>
    </w:p>
    <w:p>
      <w:pPr>
        <w:pStyle w:val="TextBody"/>
        <w:bidi w:val="0"/>
        <w:jc w:val="both"/>
        <w:rPr>
          <w:rFonts w:ascii="Times New Roman" w:hAnsi="Times New Roman"/>
          <w:color w:val="000000"/>
          <w:sz w:val="24"/>
        </w:rPr>
      </w:pPr>
      <w:r>
        <w:rPr>
          <w:rFonts w:ascii="Times New Roman" w:hAnsi="Times New Roman"/>
          <w:color w:val="000000"/>
          <w:sz w:val="24"/>
        </w:rPr>
        <w:t>U.S. Bank Trust Company, National Association</w:t>
      </w:r>
    </w:p>
    <w:p>
      <w:pPr>
        <w:pStyle w:val="TextBody"/>
        <w:bidi w:val="0"/>
        <w:jc w:val="both"/>
        <w:rPr>
          <w:rFonts w:ascii="Times New Roman" w:hAnsi="Times New Roman"/>
          <w:color w:val="000000"/>
          <w:sz w:val="24"/>
        </w:rPr>
      </w:pPr>
      <w:r>
        <w:rPr>
          <w:rFonts w:ascii="Times New Roman" w:hAnsi="Times New Roman"/>
          <w:color w:val="000000"/>
          <w:sz w:val="24"/>
        </w:rPr>
        <w:t>in the presence of us:</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 David Leavitt</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 Olivia M. Tebbetts</w:t>
      </w:r>
    </w:p>
    <w:p>
      <w:pPr>
        <w:pStyle w:val="TextBody"/>
        <w:pBdr/>
        <w:bidi w:val="0"/>
        <w:ind w:left="0" w:right="0" w:hanging="5040"/>
        <w:jc w:val="left"/>
        <w:rPr/>
      </w:pPr>
      <w:r>
        <w:rPr/>
        <w:t> </w:t>
      </w:r>
    </w:p>
    <w:p>
      <w:pPr>
        <w:pStyle w:val="TextBody"/>
        <w:pBdr/>
        <w:bidi w:val="0"/>
        <w:ind w:left="0" w:right="0" w:hanging="50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State of New Hampshire )</w:t>
      </w:r>
    </w:p>
    <w:p>
      <w:pPr>
        <w:pStyle w:val="TextBody"/>
        <w:bidi w:val="0"/>
        <w:jc w:val="both"/>
        <w:rPr>
          <w:rFonts w:ascii="Times New Roman" w:hAnsi="Times New Roman"/>
          <w:color w:val="000000"/>
          <w:sz w:val="24"/>
        </w:rPr>
      </w:pPr>
      <w:r>
        <w:rPr>
          <w:rFonts w:ascii="Times New Roman" w:hAnsi="Times New Roman"/>
          <w:color w:val="000000"/>
          <w:sz w:val="24"/>
        </w:rPr>
        <w:t>) SS</w:t>
      </w:r>
    </w:p>
    <w:p>
      <w:pPr>
        <w:pStyle w:val="TextBody"/>
        <w:bidi w:val="0"/>
        <w:jc w:val="both"/>
        <w:rPr>
          <w:rFonts w:ascii="Times New Roman" w:hAnsi="Times New Roman"/>
          <w:color w:val="000000"/>
          <w:sz w:val="24"/>
        </w:rPr>
      </w:pPr>
      <w:r>
        <w:rPr>
          <w:rFonts w:ascii="Times New Roman" w:hAnsi="Times New Roman"/>
          <w:color w:val="000000"/>
          <w:sz w:val="24"/>
        </w:rPr>
        <w:t xml:space="preserve">County of Rockingham )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On this 12th day of October 2026, before me personally appeared Daniel J. Hurstak, to me personally known, who, being by me duly sworn, did say that he is the Senior Vice President and Treasurer of Unitil Energy Systems, Inc., that the seal affixed to the foregoing instrument was signed and sealed by him on behalf of said corporation by authority of its Board of Directors; and the said Daniel J. Hurstak acknowledged said instrument to be the free act and deed of said corporation.</w:t>
      </w:r>
    </w:p>
    <w:p>
      <w:pPr>
        <w:pStyle w:val="TextBody"/>
        <w:bidi w:val="0"/>
        <w:spacing w:before="280" w:after="283"/>
        <w:ind w:left="0" w:right="0" w:firstLine="720"/>
        <w:jc w:val="both"/>
        <w:rPr/>
      </w:pPr>
      <w:r>
        <w:rPr/>
        <w:t> </w:t>
      </w:r>
    </w:p>
    <w:p>
      <w:pPr>
        <w:pStyle w:val="TextBody"/>
        <w:pBdr/>
        <w:bidi w:val="0"/>
        <w:spacing w:before="500" w:after="283"/>
        <w:ind w:left="0" w:right="0" w:hanging="5040"/>
        <w:jc w:val="left"/>
        <w:rPr>
          <w:rFonts w:ascii="Times New Roman" w:hAnsi="Times New Roman"/>
          <w:color w:val="000000"/>
          <w:sz w:val="24"/>
          <w:u w:val="single"/>
        </w:rPr>
      </w:pPr>
      <w:r>
        <w:rPr>
          <w:rFonts w:ascii="Times New Roman" w:hAnsi="Times New Roman"/>
          <w:color w:val="000000"/>
          <w:sz w:val="24"/>
          <w:u w:val="single"/>
        </w:rPr>
        <w:t>/s/ Kumiko A. Shortill</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Notary Public</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My Commission Expires: July 19, 2028</w:t>
        <w:br/>
        <w:br/>
        <w:t> </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(Notarial Seal)</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Commonwealth of Massachusetts )</w:t>
      </w:r>
    </w:p>
    <w:p>
      <w:pPr>
        <w:pStyle w:val="TextBody"/>
        <w:bidi w:val="0"/>
        <w:jc w:val="both"/>
        <w:rPr>
          <w:rFonts w:ascii="Times New Roman" w:hAnsi="Times New Roman"/>
          <w:color w:val="000000"/>
          <w:sz w:val="24"/>
        </w:rPr>
      </w:pPr>
      <w:r>
        <w:rPr>
          <w:rFonts w:ascii="Times New Roman" w:hAnsi="Times New Roman"/>
          <w:color w:val="000000"/>
          <w:sz w:val="24"/>
        </w:rPr>
        <w:t>) SS</w:t>
      </w:r>
    </w:p>
    <w:p>
      <w:pPr>
        <w:pStyle w:val="TextBody"/>
        <w:bidi w:val="0"/>
        <w:jc w:val="both"/>
        <w:rPr>
          <w:rFonts w:ascii="Times New Roman" w:hAnsi="Times New Roman"/>
          <w:color w:val="000000"/>
          <w:sz w:val="24"/>
        </w:rPr>
      </w:pPr>
      <w:r>
        <w:rPr>
          <w:rFonts w:ascii="Times New Roman" w:hAnsi="Times New Roman"/>
          <w:color w:val="000000"/>
          <w:sz w:val="24"/>
        </w:rPr>
        <w:t>County of Suffolk )</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On this 14 day of October 2026, before me personally appeared Glen Fougere, to me personally known, who being by me duly sworn, did say that he is an authorized officer of U.S. Bank Trust Company, National Association, and that the foregoing instrument was signed by him on behalf of said Bank by authority of its Board of Directors; and the said Glen Fougere acknowledged said instrument to be the free act and deed of said Bank.</w:t>
      </w:r>
    </w:p>
    <w:p>
      <w:pPr>
        <w:pStyle w:val="TextBody"/>
        <w:bidi w:val="0"/>
        <w:spacing w:before="280" w:after="283"/>
        <w:ind w:left="0" w:right="0" w:firstLine="720"/>
        <w:jc w:val="both"/>
        <w:rPr/>
      </w:pPr>
      <w:r>
        <w:rPr/>
        <w:t> </w:t>
      </w:r>
    </w:p>
    <w:p>
      <w:pPr>
        <w:pStyle w:val="TextBody"/>
        <w:pBdr/>
        <w:bidi w:val="0"/>
        <w:spacing w:before="500" w:after="283"/>
        <w:ind w:left="0" w:right="0" w:hanging="5040"/>
        <w:jc w:val="left"/>
        <w:rPr>
          <w:rFonts w:ascii="Times New Roman" w:hAnsi="Times New Roman"/>
          <w:color w:val="000000"/>
          <w:sz w:val="24"/>
          <w:u w:val="single"/>
        </w:rPr>
      </w:pPr>
      <w:r>
        <w:rPr>
          <w:rFonts w:ascii="Times New Roman" w:hAnsi="Times New Roman"/>
          <w:color w:val="000000"/>
          <w:sz w:val="24"/>
          <w:u w:val="single"/>
        </w:rPr>
        <w:t>/s/ Olivia M. Tebbetts</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Notary Public</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My Commission Expires: June 14, 2030</w:t>
        <w:br/>
        <w:br/>
        <w:t> </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(Notarial Seal)</w:t>
      </w:r>
    </w:p>
    <w:p>
      <w:pPr>
        <w:pStyle w:val="TextBody"/>
        <w:bidi w:val="0"/>
        <w:spacing w:before="36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UNITIL Energy Systems, Inc.</w:t>
      </w:r>
    </w:p>
    <w:p>
      <w:pPr>
        <w:pStyle w:val="TextBody"/>
        <w:bidi w:val="0"/>
        <w:jc w:val="center"/>
        <w:rPr>
          <w:rFonts w:ascii="Times New Roman" w:hAnsi="Times New Roman"/>
          <w:color w:val="000000"/>
          <w:sz w:val="24"/>
        </w:rPr>
      </w:pPr>
      <w:r>
        <w:rPr>
          <w:rFonts w:ascii="Times New Roman" w:hAnsi="Times New Roman"/>
          <w:color w:val="000000"/>
          <w:sz w:val="24"/>
        </w:rPr>
        <w:t>Eighteenth Supplemental Indenture</w:t>
      </w:r>
    </w:p>
    <w:p>
      <w:pPr>
        <w:pStyle w:val="TextBody"/>
        <w:bidi w:val="0"/>
        <w:jc w:val="center"/>
        <w:rPr>
          <w:rFonts w:ascii="Times New Roman" w:hAnsi="Times New Roman"/>
          <w:color w:val="000000"/>
          <w:sz w:val="24"/>
        </w:rPr>
      </w:pPr>
      <w:r>
        <w:rPr>
          <w:rFonts w:ascii="Times New Roman" w:hAnsi="Times New Roman"/>
          <w:color w:val="000000"/>
          <w:sz w:val="24"/>
        </w:rPr>
        <w:t>Schedule A</w:t>
      </w:r>
    </w:p>
    <w:p>
      <w:pPr>
        <w:pStyle w:val="Heading1"/>
        <w:pBdr/>
        <w:bidi w:val="0"/>
        <w:spacing w:before="320" w:after="283"/>
        <w:ind w:left="0" w:right="0" w:hanging="1699"/>
        <w:jc w:val="left"/>
        <w:rPr>
          <w:rFonts w:ascii="Times New Roman" w:hAnsi="Times New Roman"/>
          <w:b w:val="false"/>
          <w:smallCaps/>
          <w:color w:val="000000"/>
          <w:sz w:val="24"/>
        </w:rPr>
      </w:pPr>
      <w:r>
        <w:rPr>
          <w:rFonts w:ascii="Times New Roman" w:hAnsi="Times New Roman"/>
          <w:b w:val="false"/>
          <w:smallCaps/>
          <w:color w:val="000000"/>
          <w:sz w:val="24"/>
        </w:rPr>
        <w:t>DESCRIPTION OF CERTAIN LAND AND EASEMENTS</w:t>
      </w:r>
    </w:p>
    <w:p>
      <w:pPr>
        <w:pStyle w:val="TextBody"/>
        <w:bidi w:val="0"/>
        <w:ind w:left="0" w:right="0" w:firstLine="720"/>
        <w:jc w:val="left"/>
        <w:rPr>
          <w:rFonts w:ascii="Times New Roman" w:hAnsi="Times New Roman"/>
          <w:b/>
          <w:color w:val="000000"/>
          <w:sz w:val="24"/>
        </w:rPr>
      </w:pPr>
      <w:r>
        <w:rPr>
          <w:rFonts w:ascii="Times New Roman" w:hAnsi="Times New Roman"/>
          <w:b/>
          <w:color w:val="000000"/>
          <w:sz w:val="24"/>
        </w:rPr>
        <w:t>ACQUIRED BY THE COMPANY SINCE AUGUST 21, 2024</w:t>
      </w:r>
    </w:p>
    <w:p>
      <w:pPr>
        <w:pStyle w:val="TextBody"/>
        <w:bidi w:val="0"/>
        <w:jc w:val="center"/>
        <w:rPr/>
      </w:pPr>
      <w:r>
        <w:rPr/>
        <w:t> </w:t>
      </w:r>
    </w:p>
    <w:p>
      <w:pPr>
        <w:pStyle w:val="TextBody"/>
        <w:bidi w:val="0"/>
        <w:jc w:val="center"/>
        <w:rPr/>
      </w:pPr>
      <w:r>
        <w:rPr/>
        <w:t> </w:t>
      </w:r>
    </w:p>
    <w:p>
      <w:pPr>
        <w:pStyle w:val="TextBody"/>
        <w:bidi w:val="0"/>
        <w:spacing w:before="0" w:after="0"/>
        <w:ind w:left="720" w:right="0" w:hanging="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PARCELS ACQUIRED:</w:t>
      </w:r>
    </w:p>
    <w:p>
      <w:pPr>
        <w:pStyle w:val="TextBody"/>
        <w:bidi w:val="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ind w:left="720" w:right="0" w:hanging="0"/>
        <w:jc w:val="left"/>
        <w:rPr/>
      </w:pPr>
      <w:r>
        <w:rPr/>
        <w:t> </w:t>
      </w:r>
    </w:p>
    <w:p>
      <w:pPr>
        <w:pStyle w:val="TextBody"/>
        <w:bidi w:val="0"/>
        <w:spacing w:before="0" w:after="0"/>
        <w:ind w:left="720" w:right="0" w:hanging="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EASEMENTS AND RIGHTS ACQUIRED FOR TRANSMISSION LINES:</w:t>
      </w:r>
    </w:p>
    <w:p>
      <w:pPr>
        <w:pStyle w:val="TextBody"/>
        <w:bidi w:val="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Utility Easement from the City of Concord to Unitil Energy Systems, Inc. dated May 19, 2025 and recorded on May 20, 2025 with the Merrimack County Registry of Deeds at Book 3890, Page 607. This easement is in connection with a Partial Release of Easement by Unitil Energy Systems, Inc. dated May 1, 2025 and recorded on May 20, 2025 at Book 3890, Page 604 in said Registry. A Partial Mortgage Release and Consent by U.S. Bank Trust National Association dated May 15, 2025 as to that conveyance was recorded on May 20, 2025 at Book 3890, Page 613 of said Registry. An Agreement for Joint Use was recorded at Book 3941, Page 2261 and a License Agreement was recorded at Book 3941, Page 2269 of said Registry.</w:t>
      </w:r>
    </w:p>
    <w:p>
      <w:pPr>
        <w:pStyle w:val="TextBody"/>
        <w:bidi w:val="0"/>
        <w:ind w:left="1800" w:right="0" w:hanging="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Utility Easement from the County of Merrimack to Unitil Energy Systems, Inc. and TDS Telecom dated September 8, 2025 and recorded with the Merrimack County Registry of Deeds on January 23, 2026 at Book 3917, Page 2889. This easement is in connection with a Partial Release of Easement by Unitil Energy Systems, Inc. and TDS Telecom dated August 27, 2025 was recorded on January 23, 2026 at Book 3917, Page 2894 of said Registry. A Partial Mortgage Release and Consent by U.S. Bank Trust National Association dated August 27, 2025 to that conveyance was recorded on January 23, 2026 at Book 3817, Page 2898 of said Registry.</w:t>
      </w:r>
    </w:p>
    <w:p>
      <w:pPr>
        <w:pStyle w:val="TextBody"/>
        <w:bidi w:val="0"/>
        <w:ind w:left="1800" w:right="0" w:hanging="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c.</w:t>
      </w:r>
    </w:p>
    <w:p>
      <w:pPr>
        <w:pStyle w:val="TextBody"/>
        <w:bidi w:val="0"/>
        <w:jc w:val="left"/>
        <w:rPr>
          <w:rFonts w:ascii="Times New Roman" w:hAnsi="Times New Roman"/>
          <w:color w:val="000000"/>
          <w:sz w:val="24"/>
        </w:rPr>
      </w:pPr>
      <w:r>
        <w:rPr>
          <w:rFonts w:ascii="Times New Roman" w:hAnsi="Times New Roman"/>
          <w:color w:val="000000"/>
          <w:sz w:val="24"/>
        </w:rPr>
        <w:t xml:space="preserve">Utility Easement from the City of Concord to Unitil Energy Systems, Inc. dated August 11, 2026 and recorded with the Merrimack County Registry of Deeds on August 13, 2026 at Book 3940, Page 1411. This easement is in connection with a Release of Easement to the City of Concord dated August 5, 2026 and recorded on August 13, 2026 said Registry of Deed at Book 3940, Page 1414 of said Registry. A Partial Mortgage Release and Consent by U.S.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1440" w:right="0" w:hanging="0"/>
        <w:jc w:val="left"/>
        <w:rPr>
          <w:rFonts w:ascii="Times New Roman" w:hAnsi="Times New Roman"/>
          <w:color w:val="000000"/>
          <w:sz w:val="24"/>
        </w:rPr>
      </w:pPr>
      <w:r>
        <w:rPr>
          <w:rFonts w:ascii="Times New Roman" w:hAnsi="Times New Roman"/>
          <w:color w:val="000000"/>
          <w:sz w:val="24"/>
        </w:rPr>
        <w:t>Bank Trust National Association dated August 3, 2026 as to that conveyance was recorded on August 13, 2026 at Book 3940, Page 1417 of said Registry.</w:t>
      </w:r>
    </w:p>
    <w:p>
      <w:pPr>
        <w:pStyle w:val="TextBody"/>
        <w:bidi w:val="0"/>
        <w:ind w:left="1800" w:right="0" w:hanging="0"/>
        <w:jc w:val="left"/>
        <w:rPr/>
      </w:pPr>
      <w:r>
        <w:rPr/>
        <w:t> </w:t>
      </w:r>
    </w:p>
    <w:p>
      <w:pPr>
        <w:pStyle w:val="TextBody"/>
        <w:bidi w:val="0"/>
        <w:ind w:left="1440" w:right="0" w:hanging="0"/>
        <w:jc w:val="left"/>
        <w:rPr/>
      </w:pPr>
      <w:r>
        <w:rPr/>
        <w:t> </w:t>
      </w:r>
    </w:p>
    <w:p>
      <w:pPr>
        <w:pStyle w:val="TextBody"/>
        <w:bidi w:val="0"/>
        <w:ind w:left="1440" w:right="0" w:hanging="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pBdr/>
        <w:bidi w:val="0"/>
        <w:spacing w:before="320" w:after="283"/>
        <w:ind w:left="0" w:right="0" w:hanging="1699"/>
        <w:jc w:val="left"/>
        <w:rPr>
          <w:rFonts w:ascii="Times New Roman" w:hAnsi="Times New Roman"/>
          <w:b w:val="false"/>
          <w:smallCaps/>
          <w:color w:val="000000"/>
          <w:sz w:val="24"/>
        </w:rPr>
      </w:pPr>
      <w:r>
        <w:rPr>
          <w:rFonts w:ascii="Times New Roman" w:hAnsi="Times New Roman"/>
          <w:b w:val="false"/>
          <w:smallCaps/>
          <w:color w:val="000000"/>
          <w:sz w:val="24"/>
        </w:rPr>
        <w:t>DESCRIPTION OF CERTAIN LAND AND EASEMENTS</w:t>
      </w:r>
    </w:p>
    <w:p>
      <w:pPr>
        <w:pStyle w:val="TextBody"/>
        <w:bidi w:val="0"/>
        <w:ind w:left="0" w:right="0" w:firstLine="720"/>
        <w:jc w:val="left"/>
        <w:rPr>
          <w:rFonts w:ascii="Times New Roman" w:hAnsi="Times New Roman"/>
          <w:b/>
          <w:color w:val="000000"/>
          <w:sz w:val="24"/>
        </w:rPr>
      </w:pPr>
      <w:r>
        <w:rPr>
          <w:rFonts w:ascii="Times New Roman" w:hAnsi="Times New Roman"/>
          <w:b/>
          <w:color w:val="000000"/>
          <w:sz w:val="24"/>
        </w:rPr>
        <w:t>CONVEYED BY THE COMPANY SINCE AUGUST 21, 2024</w:t>
      </w:r>
    </w:p>
    <w:p>
      <w:pPr>
        <w:pStyle w:val="TextBody"/>
        <w:bidi w:val="0"/>
        <w:jc w:val="center"/>
        <w:rPr/>
      </w:pPr>
      <w:r>
        <w:rPr/>
        <w:t> </w:t>
      </w:r>
    </w:p>
    <w:p>
      <w:pPr>
        <w:pStyle w:val="TextBody"/>
        <w:bidi w:val="0"/>
        <w:jc w:val="center"/>
        <w:rPr/>
      </w:pPr>
      <w:r>
        <w:rPr/>
        <w:t> </w:t>
      </w:r>
    </w:p>
    <w:p>
      <w:pPr>
        <w:pStyle w:val="TextBody"/>
        <w:bidi w:val="0"/>
        <w:spacing w:before="0" w:after="0"/>
        <w:ind w:left="720" w:right="0" w:hanging="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PARCELS CONVEYED:</w:t>
      </w:r>
    </w:p>
    <w:p>
      <w:pPr>
        <w:pStyle w:val="TextBody"/>
        <w:bidi w:val="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ind w:left="720" w:right="0" w:hanging="0"/>
        <w:jc w:val="left"/>
        <w:rPr/>
      </w:pPr>
      <w:r>
        <w:rPr/>
        <w:t> </w:t>
      </w:r>
    </w:p>
    <w:p>
      <w:pPr>
        <w:pStyle w:val="TextBody"/>
        <w:bidi w:val="0"/>
        <w:spacing w:before="0" w:after="0"/>
        <w:ind w:left="720" w:right="0" w:hanging="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EASEMENTS AND RIGHTS CONVEYED FOR TRANSMISSION LINES:</w:t>
      </w:r>
    </w:p>
    <w:p>
      <w:pPr>
        <w:pStyle w:val="TextBody"/>
        <w:bidi w:val="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Partial Release of Easement by Unitil Energy Systems, Inc. dated May 5, 2025 and recorded at the Merrimack County Registry of Deeds on May 20, 2025 at Book 3890, Page 604. This release is in connection with a Utility Easement from the City of Concord to Unitil Energy Systems, Inc. dated May 19, 2025 and recorded on May 20, 2025 in said Registry at Book 3890, Page 607. A Partial Release of Mortgage by U.S. Bank Trust National Association as to that conveyance dated May 15, 2025 was recorded in said Registry on May 20, 2025 at Book 3890, Page 613. This easement is in connection with An Agreement for Joint Use was recorded at Book 3941, Page 2261 and a License Agreement was recorded at Book 3941, Page 2269 of said Registry.</w:t>
      </w:r>
    </w:p>
    <w:p>
      <w:pPr>
        <w:pStyle w:val="TextBody"/>
        <w:bidi w:val="0"/>
        <w:ind w:left="1800" w:right="0" w:hanging="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 xml:space="preserve">Partial Release of Easement by Unitil Energy Systems, Inc. and TDS Telecom dated August 27, 2025 and recorded on January 23, 2026 at Book 3917, Page 2894 of the Merrimack County Registry of Deeds. This release is in connection with a Utility Easement from the County of Merrimack to Unitil Energy Systems, Inc. and TDS Telecom dated September 8, 2025 and recorded in said Registry on January 23, 2026 at Book 3917, Page 2889. A Partial Mortgage Release and Consent by U.S. Bank Trust National Association dated August 27, 2025 as to that conveyance was recorded in said Registry on January 23, 2026 at Book 3817, Page 2898. </w:t>
      </w:r>
    </w:p>
    <w:p>
      <w:pPr>
        <w:pStyle w:val="TextBody"/>
        <w:bidi w:val="0"/>
        <w:ind w:left="720" w:right="0" w:hanging="0"/>
        <w:jc w:val="left"/>
        <w:rPr/>
      </w:pPr>
      <w:r>
        <w:rPr/>
        <w:t> </w:t>
      </w:r>
    </w:p>
    <w:p>
      <w:pPr>
        <w:pStyle w:val="TextBody"/>
        <w:bidi w:val="0"/>
        <w:spacing w:before="0" w:after="0"/>
        <w:ind w:left="1440" w:right="0" w:hanging="0"/>
        <w:jc w:val="left"/>
        <w:rPr>
          <w:rFonts w:ascii="Times New Roman" w:hAnsi="Times New Roman"/>
          <w:color w:val="000000"/>
          <w:sz w:val="24"/>
        </w:rPr>
      </w:pPr>
      <w:r>
        <w:rPr>
          <w:rFonts w:ascii="Times New Roman" w:hAnsi="Times New Roman"/>
          <w:color w:val="000000"/>
          <w:sz w:val="24"/>
        </w:rPr>
        <w:t>c.</w:t>
      </w:r>
    </w:p>
    <w:p>
      <w:pPr>
        <w:pStyle w:val="TextBody"/>
        <w:bidi w:val="0"/>
        <w:jc w:val="left"/>
        <w:rPr>
          <w:rFonts w:ascii="Times New Roman" w:hAnsi="Times New Roman"/>
          <w:color w:val="000000"/>
          <w:sz w:val="24"/>
        </w:rPr>
      </w:pPr>
      <w:r>
        <w:rPr>
          <w:rFonts w:ascii="Times New Roman" w:hAnsi="Times New Roman"/>
          <w:color w:val="000000"/>
          <w:sz w:val="24"/>
        </w:rPr>
        <w:t>Release of Easement to the City of Concord dated August 5, 2026 was recorded at Book 3940, Page 1414 of the Merrimack County Registry of Deeds. This Release is in connection with a Utility Easement from the City of Concord to Unitil Energy Systems, Inc. dated August 11, 2026 and recorded on August 13, 2026 in said Registry at Book 3940, Page 1411. A Partial Mortgage Release and Consent by U.S. Bank Trust National Association dated August 3, 2026 as to that conveyance was recorded on August 13, 2026 in said Registry at Book 3940, Page 1417.</w:t>
      </w:r>
    </w:p>
    <w:p>
      <w:pPr>
        <w:pStyle w:val="TextBody"/>
        <w:bidi w:val="0"/>
        <w:ind w:left="1800" w:right="0" w:hanging="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A-3</w:t>
      </w:r>
    </w:p>
    <w:p>
      <w:pPr>
        <w:pStyle w:val="HorizontalLine"/>
        <w:pBdr>
          <w:bottom w:val="double" w:sz="2" w:space="0" w:color="808080"/>
        </w:pBdr>
        <w:bidi w:val="0"/>
        <w:spacing w:before="0" w:after="283"/>
        <w:jc w:val="left"/>
        <w:rPr/>
      </w:pPr>
      <w:r>
        <w:rPr/>
      </w:r>
    </w:p>
    <w:p>
      <w:pPr>
        <w:pStyle w:val="TextBody"/>
        <w:bidi w:val="0"/>
        <w:jc w:val="left"/>
        <w:rPr/>
      </w:pPr>
      <w:bookmarkStart w:id="10" w:name="utl-ex4_3.htm"/>
      <w:bookmarkStart w:id="11" w:name="ksutlex4_3"/>
      <w:bookmarkEnd w:id="10"/>
      <w:bookmarkEnd w:id="11"/>
      <w:r>
        <w:rPr/>
        <w:t> </w:t>
      </w:r>
      <w:r>
        <w:br w:type="page"/>
      </w:r>
    </w:p>
    <w:p>
      <w:pPr>
        <w:pStyle w:val="TextBody"/>
        <w:bidi w:val="0"/>
        <w:spacing w:before="280" w:after="283"/>
        <w:jc w:val="right"/>
        <w:rPr>
          <w:rFonts w:ascii="Times New Roman" w:hAnsi="Times New Roman"/>
          <w:b/>
          <w:color w:val="000000"/>
          <w:sz w:val="24"/>
        </w:rPr>
      </w:pPr>
      <w:r>
        <w:rPr>
          <w:rFonts w:ascii="Times New Roman" w:hAnsi="Times New Roman"/>
          <w:b/>
          <w:color w:val="000000"/>
          <w:sz w:val="24"/>
        </w:rPr>
        <w:t>Exhibit 4.3</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THIS BOND HAS NOT BEEN REGISTERED UNDER THE SECURITIES ACT OF 1933 OR APPLICABLE STATE SECURITIES LAWS. THIS BOND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jc w:val="left"/>
        <w:rPr/>
      </w:pPr>
      <w:r>
        <w:rPr/>
        <w:t> </w:t>
      </w:r>
    </w:p>
    <w:tbl>
      <w:tblPr>
        <w:tblW w:w="3557" w:type="dxa"/>
        <w:jc w:val="left"/>
        <w:tblInd w:w="0" w:type="dxa"/>
        <w:tblLayout w:type="fixed"/>
        <w:tblCellMar>
          <w:top w:w="28" w:type="dxa"/>
          <w:left w:w="28" w:type="dxa"/>
          <w:bottom w:w="28" w:type="dxa"/>
          <w:right w:w="28" w:type="dxa"/>
        </w:tblCellMar>
      </w:tblPr>
      <w:tblGrid>
        <w:gridCol w:w="1051"/>
        <w:gridCol w:w="2506"/>
      </w:tblGrid>
      <w:tr>
        <w:trPr/>
        <w:tc>
          <w:tcPr>
            <w:tcW w:w="10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No. </w:t>
            </w:r>
            <w:r>
              <w:rPr>
                <w:rFonts w:ascii="Times New Roman" w:hAnsi="Times New Roman"/>
                <w:smallCaps/>
                <w:color w:val="000000"/>
                <w:sz w:val="24"/>
              </w:rPr>
              <w:t>TR-1</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$5,200,000</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Dated: October 14, 2026</w:t>
            </w:r>
          </w:p>
        </w:tc>
      </w:tr>
    </w:tbl>
    <w:p>
      <w:pPr>
        <w:pStyle w:val="TextBody"/>
        <w:bidi w:val="0"/>
        <w:spacing w:lineRule="auto" w:line="360"/>
        <w:jc w:val="center"/>
        <w:rPr>
          <w:rFonts w:ascii="Times New Roman" w:hAnsi="Times New Roman"/>
          <w:sz w:val="16"/>
        </w:rPr>
      </w:pPr>
      <w:r>
        <w:rPr>
          <w:rFonts w:ascii="Times New Roman" w:hAnsi="Times New Roman"/>
          <w:b/>
          <w:smallCaps/>
          <w:color w:val="000000"/>
          <w:sz w:val="24"/>
        </w:rPr>
        <w:t>Unitil Energy Systems, Inc.</w:t>
        <w:br/>
      </w:r>
      <w:r>
        <w:rPr>
          <w:rFonts w:ascii="Times New Roman" w:hAnsi="Times New Roman"/>
          <w:smallCaps/>
          <w:color w:val="000000"/>
          <w:sz w:val="24"/>
        </w:rPr>
        <w:br/>
      </w:r>
      <w:r>
        <w:rPr>
          <w:rFonts w:ascii="Times New Roman" w:hAnsi="Times New Roman"/>
          <w:color w:val="000000"/>
          <w:sz w:val="24"/>
        </w:rPr>
        <w:t>First Mortgage Bond, Series T, 5.72</w:t>
      </w:r>
      <w:r>
        <w:rPr>
          <w:rFonts w:ascii="Times New Roman" w:hAnsi="Times New Roman"/>
          <w:color w:val="000000"/>
          <w:sz w:val="16"/>
        </w:rPr>
        <w:t>*</w:t>
      </w:r>
      <w:r>
        <w:rPr>
          <w:rFonts w:ascii="Times New Roman" w:hAnsi="Times New Roman"/>
          <w:color w:val="000000"/>
          <w:sz w:val="24"/>
        </w:rPr>
        <w:t>%</w:t>
        <w:br/>
        <w:t>Due October 14, 2036</w:t>
        <w:br/>
        <w:t>PPN 913260C#0</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Unitil Energy Systems, Inc., a corporation organized under the laws of the State of New Hampshire (hereinafter called the “</w:t>
      </w:r>
      <w:r>
        <w:rPr>
          <w:rFonts w:ascii="Times New Roman" w:hAnsi="Times New Roman"/>
          <w:i/>
          <w:color w:val="000000"/>
          <w:sz w:val="24"/>
        </w:rPr>
        <w:t>Company”</w:t>
      </w:r>
      <w:r>
        <w:rPr>
          <w:rFonts w:ascii="Times New Roman" w:hAnsi="Times New Roman"/>
          <w:color w:val="000000"/>
          <w:sz w:val="24"/>
        </w:rPr>
        <w:t xml:space="preserve">), for value received, hereby promises to pay to </w:t>
      </w:r>
      <w:r>
        <w:rPr>
          <w:rFonts w:ascii="Times New Roman" w:hAnsi="Times New Roman"/>
          <w:smallCaps/>
          <w:color w:val="000000"/>
          <w:sz w:val="24"/>
        </w:rPr>
        <w:t>Metropolitan Life Insurance Company</w:t>
      </w:r>
      <w:r>
        <w:rPr>
          <w:rFonts w:ascii="Times New Roman" w:hAnsi="Times New Roman"/>
          <w:color w:val="000000"/>
          <w:sz w:val="24"/>
        </w:rPr>
        <w:t xml:space="preserve"> or registered assigns, on October 14, 2036 (the “</w:t>
      </w:r>
      <w:r>
        <w:rPr>
          <w:rFonts w:ascii="Times New Roman" w:hAnsi="Times New Roman"/>
          <w:i/>
          <w:color w:val="000000"/>
          <w:sz w:val="24"/>
        </w:rPr>
        <w:t>Maturity Date”</w:t>
      </w:r>
      <w:r>
        <w:rPr>
          <w:rFonts w:ascii="Times New Roman" w:hAnsi="Times New Roman"/>
          <w:color w:val="000000"/>
          <w:sz w:val="24"/>
        </w:rPr>
        <w:t xml:space="preserve">), the principal sum of </w:t>
      </w:r>
      <w:r>
        <w:rPr>
          <w:rFonts w:ascii="Times New Roman" w:hAnsi="Times New Roman"/>
          <w:smallCaps/>
          <w:color w:val="000000"/>
          <w:sz w:val="24"/>
        </w:rPr>
        <w:t>Five Million Two Hundred Thousand Dollars</w:t>
      </w:r>
      <w:r>
        <w:rPr>
          <w:rFonts w:ascii="Times New Roman" w:hAnsi="Times New Roman"/>
          <w:color w:val="000000"/>
          <w:sz w:val="24"/>
        </w:rPr>
        <w:t xml:space="preserve"> ($5,200,000) and to pay interest thereon from the date hereof at the rate of (a) prior to the Collateral Release Date (as defined below), five and seventy-two hundredths per centum (</w:t>
      </w:r>
      <w:r>
        <w:rPr>
          <w:rFonts w:ascii="Times New Roman" w:hAnsi="Times New Roman"/>
          <w:smallCaps/>
          <w:color w:val="000000"/>
          <w:sz w:val="24"/>
        </w:rPr>
        <w:t>5.72%</w:t>
      </w:r>
      <w:r>
        <w:rPr>
          <w:rFonts w:ascii="Times New Roman" w:hAnsi="Times New Roman"/>
          <w:color w:val="000000"/>
          <w:sz w:val="24"/>
        </w:rPr>
        <w:t>) per annum or (b) on and after the Collateral Release Date, five and eighty-two hundredths per centum (</w:t>
      </w:r>
      <w:r>
        <w:rPr>
          <w:rFonts w:ascii="Times New Roman" w:hAnsi="Times New Roman"/>
          <w:smallCaps/>
          <w:color w:val="000000"/>
          <w:sz w:val="24"/>
        </w:rPr>
        <w:t>5.82%</w:t>
      </w:r>
      <w:r>
        <w:rPr>
          <w:rFonts w:ascii="Times New Roman" w:hAnsi="Times New Roman"/>
          <w:color w:val="000000"/>
          <w:sz w:val="24"/>
        </w:rPr>
        <w:t>) per annum (in each case, computed on the basis of a thirty (30) day month and a three hundred sixty (360) day year) payable semi-annually in arrears on the 14th day of April and October in each year, commencing with the 14th day of the April or the October next following the date hereof, until said principal sum is paid; and to pay interest on any overdue principal (including any overdue prepayment of principal) and premium, if any, and (to the extent permitted by applicable law) on any overdue payment of interest at the applicable Default Rate. The principal of, premium, if any, and the interest on this bond shall be payable (i) on or prior to the Collateral Release Date, at the corporate trust office of U.S. Bank Trust Company, National Association, in Boston, Massachusetts, St. Paul, Minnesota, or at the corporate trust office designated by the Trustee or by its successor trustee of the trust hereinafter referred to, or at the option of certain holders in accordance with the provisions of Section 1.01 of the Eighteenth Supplemental Indenture hereinafter referred to or (ii) following the Collateral Release Date, as provided in the certain Bond Purchase Agreement dated as of October 14, 2026 among the Company and purchasers of the Series T Bonds and Series U Bonds party thereto, and accepted and acknowledged by the Trustee (the “</w:t>
      </w:r>
      <w:r>
        <w:rPr>
          <w:rFonts w:ascii="Times New Roman" w:hAnsi="Times New Roman"/>
          <w:i/>
          <w:color w:val="000000"/>
          <w:sz w:val="24"/>
        </w:rPr>
        <w:t>2026 Series T and Series U BPA”</w:t>
      </w:r>
      <w:r>
        <w:rPr>
          <w:rFonts w:ascii="Times New Roman" w:hAnsi="Times New Roman"/>
          <w:color w:val="000000"/>
          <w:sz w:val="24"/>
        </w:rPr>
        <w:t>), in lawful money of the United States of America. The term “Collateral Release Date” is defined in the 2026 Series T and Series U BPA.</w:t>
      </w:r>
    </w:p>
    <w:p>
      <w:pPr>
        <w:pStyle w:val="TextBody"/>
        <w:pBdr>
          <w:bottom w:val="single" w:sz="6" w:space="1" w:color="000000"/>
        </w:pBdr>
        <w:bidi w:val="0"/>
        <w:ind w:left="0" w:right="7200" w:hanging="0"/>
        <w:jc w:val="both"/>
        <w:rPr/>
      </w:pPr>
      <w:r>
        <w:rPr/>
        <w:t> </w:t>
      </w:r>
    </w:p>
    <w:p>
      <w:pPr>
        <w:pStyle w:val="TextBody"/>
        <w:pBdr/>
        <w:bidi w:val="0"/>
        <w:spacing w:before="40" w:after="283"/>
        <w:ind w:left="0" w:right="0" w:hanging="720"/>
        <w:jc w:val="both"/>
        <w:rPr>
          <w:rFonts w:ascii="Times New Roman" w:hAnsi="Times New Roman"/>
          <w:color w:val="000000"/>
          <w:sz w:val="20"/>
        </w:rPr>
      </w:pPr>
      <w:r>
        <w:rPr>
          <w:rFonts w:ascii="Times New Roman" w:hAnsi="Times New Roman"/>
          <w:color w:val="000000"/>
          <w:sz w:val="20"/>
        </w:rPr>
        <w:t>* 5.82% on and after the Collateral Release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bond is one of a duly authorized issue of First Mortgage Bonds of the Company limited as to aggregate principal amount as set forth in the Indenture hereinafter mentioned, issuable in series, and is one of a Series known as First Mortgage Bonds, Series T, and all bonds of all Series being issued and to be issued under and pursuant to the 2026 Series T and Series U BPA and in accordance with the Eighteenth Supplemental Indenture and, prior to the Collateral Release Date, all equally secured (except as any sinking or other fund, established in accordance with the provisions of the Indenture hereinafter mentioned, may afford additional security for the bonds of any particular series) by an Indenture of Mortgage and Deed of Trust dated as of July 15, 1958 (herein called the “</w:t>
      </w:r>
      <w:r>
        <w:rPr>
          <w:rFonts w:ascii="Times New Roman" w:hAnsi="Times New Roman"/>
          <w:i/>
          <w:color w:val="000000"/>
          <w:sz w:val="24"/>
        </w:rPr>
        <w:t>Original Indenture”</w:t>
      </w:r>
      <w:r>
        <w:rPr>
          <w:rFonts w:ascii="Times New Roman" w:hAnsi="Times New Roman"/>
          <w:color w:val="000000"/>
          <w:sz w:val="24"/>
        </w:rPr>
        <w:t>) duly executed and delivered by the Company to Old Colony Trust Company (The First National Bank of Boston, and State Street Bank, Trust Company, and U.S. Bank National Association being the initial successor Trustees, and U.S. Bank Trust Company, National Association being the current successor Trustee, the “</w:t>
      </w:r>
      <w:r>
        <w:rPr>
          <w:rFonts w:ascii="Times New Roman" w:hAnsi="Times New Roman"/>
          <w:i/>
          <w:color w:val="000000"/>
          <w:sz w:val="24"/>
        </w:rPr>
        <w:t>Trustee”</w:t>
      </w:r>
      <w:r>
        <w:rPr>
          <w:rFonts w:ascii="Times New Roman" w:hAnsi="Times New Roman"/>
          <w:color w:val="000000"/>
          <w:sz w:val="24"/>
        </w:rPr>
        <w:t>), to which Original Indenture, as amended and restated by the Twelfth Supplemental Indenture, and supplemented by a Thirteenth Supplemental Indenture dated as of September 26, 2006, a Fourteenth Supplemental Indenture dated as of March 2, 2010, a Fifteenth Supplemental Indenture dated as of November 29, 2018, a Sixteenth Supplemental Indenture dated as of September 15, 2020, a Seventeenth Supplemental Indenture dated as of August 21, 2024, and an Eighteenth Supplemental Indenture (the “</w:t>
      </w:r>
      <w:r>
        <w:rPr>
          <w:rFonts w:ascii="Times New Roman" w:hAnsi="Times New Roman"/>
          <w:i/>
          <w:color w:val="000000"/>
          <w:sz w:val="24"/>
        </w:rPr>
        <w:t>Eighteenth Supplemental Indenture”</w:t>
      </w:r>
      <w:r>
        <w:rPr>
          <w:rFonts w:ascii="Times New Roman" w:hAnsi="Times New Roman"/>
          <w:color w:val="000000"/>
          <w:sz w:val="24"/>
        </w:rPr>
        <w:t>) dated as of October 14, 2026, (herein together called the “</w:t>
      </w:r>
      <w:r>
        <w:rPr>
          <w:rFonts w:ascii="Times New Roman" w:hAnsi="Times New Roman"/>
          <w:i/>
          <w:color w:val="000000"/>
          <w:sz w:val="24"/>
        </w:rPr>
        <w:t>Indenture”</w:t>
      </w:r>
      <w:r>
        <w:rPr>
          <w:rFonts w:ascii="Times New Roman" w:hAnsi="Times New Roman"/>
          <w:color w:val="000000"/>
          <w:sz w:val="24"/>
        </w:rPr>
        <w:t>) reference is hereby made for a description of the property transferred, assigned and mortgaged thereunder, the nature and extent of the security, the terms and conditions upon which the bonds are secured and additional bonds may be issued and secured, and the rights of the holders or registered owners of said bonds, of the Trustee and of the Company in respect of such security. Neither the foregoing reference to the Indenture, nor any provision of this bond or of the Indenture, shall affect or impair the obligation of the Company, which is absolute, unconditional and unalterable, to pay, at the stated or accelerated maturities herein provided, the principal of and premium, if any, and interest on this bond as herein provided. Bonds of this Series T are also issued in accordance with the terms of the 2026 Series T and Series U BPA and are entitled to the benefits thereof. The 2026 Series T and Series U BPA also provides that, upon the written request of the Company and the satisfaction of the conditions provided in Section 9.1.1 thereof, the lien of the Indenture shall be cancelled, discharged, and released from all of the property and collateral securing the repayment of the Bonds of this Series T and, at such time, the Indenture shall cease and terminate and the Series T Bonds shall be solely governed in accordance with the terms hereof and of the 2026 Series T and Series U BPA. As provided herein, the entire unpaid principal balance of each Series T Bond shall be due and payable on the Maturity Date. In addition, the Series T Bonds are subject to optional redemption in accordance with the terms of the Indenture and the 2026 Series T and Series U BPA.</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following provisions only apply on or prior to the Collateral Release Date: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 Bonds of this Series T are also redeemable, in whole or in part, in integral multiples of one hundred thousand dollars, at the option of the Company on any date on no more than 60, nor less than 30 days’ notice prior to such redemption date, in the manner, with the effect, subject to the limitations and for the amounts specified in Section 1.04 of the Eighteenth Supplemental Indenture.</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(b) On the conditions and in the manner provided in Section 1.05 of the Eighteenth Supplemental Indenture, Series T Bonds may also become subject to redemption, in whole or in part, at any time on any date on no more than 60, nor less than 30 days’ notice prior to such redemption date, in the manner, with the effect and for the amounts specified in said Section 1.05, by the use of moneys deposited with or paid to the Trustee as the proceeds of the sale or condemnation of property of the Company or as the proceeds of insurance policies deposited with or paid to the Trustee because of damage to or destruction of property of the Company.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(c) In the event that all or any part of the bonds of this Series T shall be redeemed or otherwise discharged prior to their maturity pursuant to or in accordance with the order of any governmental commission or regulatory authority upon the reorganization, dissolution or liquidation of the Company, or otherwise, the registered owners of such Series T Bonds shall be entitled to be paid therefor an amount specified in Section 1.06 of the Eighteenth Supplemental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(d) The Indenture provides that, if notice of redemption of any bond issued pursuant to its terms, including the Series T Bonds, or of any portion of the principal amount of any such bond selected for redemption has been duly given, then such bond or such portion thereof shall become due and payable on the redemption date, and, if the redemption price shall have been duly deposited with the Trustee, interest thereon shall cease to accrue from and after the redemption date, and that whenever the redemption price thereof shall have been duly deposited with the Trustee and notice of redemption shall have been duly given, or provision thereof made as provided in the Indenture, such bond or such portion thereof shall no longer be entitled to any lien or benefit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 In case an Event of Default, as defined in the Indenture, occurs, the principal of this bond may become or may be declared due and payable prior to the stated maturity hereof in the manner and with the effect and subject to the conditions provided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 This bond is transferable by the registered owner hereof, in person or by duly authorized attorney, upon books of the Company to be kept for that purpose at the corporate trust office of the Trustee under the Indenture, upon surrender thereof at said office for cancellation and upon presentation of a written instrument of transfer duly executed, and thereupon the Company shall issue in the name of the transferee or transferees, and the Trustee shall authenticate and deliver, a new registered bond or bonds, of like form and in an authorized denomination or in authorized denominations and of the same series, for the same aggregate principal amount. Bonds of Series T upon surrender thereof at said office may be exchanged for the same aggregate principal amount of fully registered bonds of Series T of another authorized denomination or other authorized denominations, all upon payment of the charges, if any, and subject to the terms and conditions specified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(g) The Company and the Trustee may treat the registered owner of this bond as the absolute owner hereof for all purposes.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(h) With the consent of the Company and to the extent permitted by and as provided in the Indenture, any of the provisions of the Indenture or of any instrument supplemental thereto may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be modified by the assent or authority of the holders of at least seventy-five per centum (75%) in principal amount of the bonds then outstanding thereunder, </w:t>
      </w:r>
      <w:r>
        <w:rPr>
          <w:rFonts w:ascii="Times New Roman" w:hAnsi="Times New Roman"/>
          <w:i/>
          <w:color w:val="000000"/>
          <w:sz w:val="24"/>
        </w:rPr>
        <w:t>provided, however,</w:t>
      </w:r>
      <w:r>
        <w:rPr>
          <w:rFonts w:ascii="Times New Roman" w:hAnsi="Times New Roman"/>
          <w:color w:val="000000"/>
          <w:sz w:val="24"/>
        </w:rPr>
        <w:t xml:space="preserve"> that no such modification shall (i) extend the time or times or payment of the principal of, or the interest or premium, if any, on any bond, (ii) reduce the principal amount thereof or the rate of interest or premium thereon, (iii) authorize the creation of any lien prior or equal to the lien of the Indenture upon any property subject to the lien thereof, or deprive any bondholder of the benefit of the lien of the Indenture, (iv) affect the rights under the Indenture of the holders of one or more, but less than all, of the Series of bonds outstanding thereunder unless assented to by the holders of seventy-five per centum (75%) in aggregate principal amount of bonds outstanding thereunder of each of the Series so affected, (v) reduce the percentage of bonds, the holders of which are required to assent to any such modification, or (vi) in any manner affect the rights or obligations of the Trustee without its written consent thereto.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 No recourse shall be had for the payment of the principal of or the interest on this bond or of any claim based hereon or in respect hereof or of the Indenture, against any incorporator, stockholder, officer or director of the Company, or of any successor company, whether by virtue of any statute or rule of law or by the enforcement of any assessment of penalty or otherwise, all such liability being by the acceptance hereof expressly waived and released and being also waived and released by the terms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(j) Prior to the Collateral Release Date, this bond shall not be valid nor become obligatory for any purpose until it shall have been authenticated by the execution of the certificate hereon endorsed by the Trustee under the Indenture. From and after the Collateral Release Date, this bond shall not be required to be authenticated by the execution of the certificate hereon endorsed by the Trustee under the Indenture. </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[Remainder of page is intentionally blank]</w:t>
      </w:r>
    </w:p>
    <w:p>
      <w:pPr>
        <w:pStyle w:val="TextBody"/>
        <w:bidi w:val="0"/>
        <w:spacing w:before="280" w:after="283"/>
        <w:jc w:val="center"/>
        <w:rPr/>
      </w:pPr>
      <w:r>
        <w:rPr/>
        <w:t> </w:t>
      </w:r>
    </w:p>
    <w:p>
      <w:pPr>
        <w:pStyle w:val="TextBody"/>
        <w:bidi w:val="0"/>
        <w:spacing w:before="280" w:after="283"/>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In</w:t>
      </w:r>
      <w:r>
        <w:rPr>
          <w:rFonts w:ascii="Times New Roman" w:hAnsi="Times New Roman"/>
          <w:color w:val="000000"/>
          <w:sz w:val="24"/>
        </w:rPr>
        <w:t xml:space="preserve"> </w:t>
      </w:r>
      <w:r>
        <w:rPr>
          <w:rFonts w:ascii="Times New Roman" w:hAnsi="Times New Roman"/>
          <w:smallCaps/>
          <w:color w:val="000000"/>
          <w:sz w:val="24"/>
        </w:rPr>
        <w:t>Witness</w:t>
      </w:r>
      <w:r>
        <w:rPr>
          <w:rFonts w:ascii="Times New Roman" w:hAnsi="Times New Roman"/>
          <w:color w:val="000000"/>
          <w:sz w:val="24"/>
        </w:rPr>
        <w:t xml:space="preserve"> </w:t>
      </w:r>
      <w:r>
        <w:rPr>
          <w:rFonts w:ascii="Times New Roman" w:hAnsi="Times New Roman"/>
          <w:smallCaps/>
          <w:color w:val="000000"/>
          <w:sz w:val="24"/>
        </w:rPr>
        <w:t>Whereof</w:t>
      </w:r>
      <w:r>
        <w:rPr>
          <w:rFonts w:ascii="Times New Roman" w:hAnsi="Times New Roman"/>
          <w:color w:val="000000"/>
          <w:sz w:val="24"/>
        </w:rPr>
        <w:t>, Unitil Energy Systems, Inc. has caused this bond to be signed in its name by its President or one of its Vice Presidents and its corporate seal to be hereunto affixed and attested by its Treasurer or one of its Assistant Treasurers, and this bond to be dated the 14th day of October 2026.</w:t>
      </w:r>
    </w:p>
    <w:p>
      <w:pPr>
        <w:pStyle w:val="TextBody"/>
        <w:bidi w:val="0"/>
        <w:spacing w:before="320" w:after="283"/>
        <w:ind w:left="4680" w:right="0" w:hanging="0"/>
        <w:jc w:val="left"/>
        <w:rPr>
          <w:rFonts w:ascii="Times New Roman" w:hAnsi="Times New Roman"/>
          <w:smallCaps/>
          <w:color w:val="000000"/>
          <w:sz w:val="24"/>
        </w:rPr>
      </w:pPr>
      <w:r>
        <w:rPr>
          <w:rFonts w:ascii="Times New Roman" w:hAnsi="Times New Roman"/>
          <w:smallCaps/>
          <w:color w:val="000000"/>
          <w:sz w:val="24"/>
        </w:rPr>
        <w:t>Unitil Energy Systems, Inc.</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Thomas P. Meissner, Jr.</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Thomas P. Meissner, Jr.</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President</w:t>
      </w:r>
    </w:p>
    <w:p>
      <w:pPr>
        <w:pStyle w:val="TextBody"/>
        <w:bidi w:val="0"/>
        <w:ind w:left="4320" w:right="0" w:hanging="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attest</w:t>
      </w:r>
      <w:r>
        <w:rPr>
          <w:rFonts w:ascii="Times New Roman" w:hAnsi="Times New Roman"/>
          <w:color w:val="000000"/>
          <w:sz w:val="24"/>
        </w:rPr>
        <w:t xml:space="preserve">: </w:t>
      </w:r>
      <w:r>
        <w:rPr>
          <w:rFonts w:ascii="Times New Roman" w:hAnsi="Times New Roman"/>
          <w:color w:val="000000"/>
          <w:sz w:val="24"/>
          <w:u w:val="single"/>
        </w:rPr>
        <w:t>/s/ Daniel J. Hurstak</w:t>
      </w:r>
      <w:r>
        <w:rPr>
          <w:rFonts w:ascii="Times New Roman" w:hAnsi="Times New Roman"/>
          <w:color w:val="000000"/>
          <w:sz w:val="24"/>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Daniel J. Hurstak, Treasurer</w:t>
      </w:r>
    </w:p>
    <w:p>
      <w:pPr>
        <w:pStyle w:val="TextBody"/>
        <w:bidi w:val="0"/>
        <w:spacing w:before="280" w:after="283"/>
        <w:ind w:left="0" w:right="0" w:firstLine="720"/>
        <w:jc w:val="both"/>
        <w:rPr/>
      </w:pPr>
      <w:r>
        <w:rPr/>
        <w: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(Corporate Seal)</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4"/>
        </w:rPr>
      </w:pPr>
      <w:r>
        <w:rPr>
          <w:rFonts w:ascii="Times New Roman" w:hAnsi="Times New Roman"/>
          <w:color w:val="000000"/>
          <w:sz w:val="24"/>
        </w:rPr>
        <w:t>[</w:t>
      </w:r>
      <w:r>
        <w:rPr>
          <w:rFonts w:ascii="Times New Roman" w:hAnsi="Times New Roman"/>
          <w:smallCaps/>
          <w:color w:val="000000"/>
          <w:sz w:val="24"/>
        </w:rPr>
        <w:t>Form of Trustee’s Certificate</w:t>
      </w:r>
      <w:r>
        <w:rPr>
          <w:rFonts w:ascii="Times New Roman" w:hAnsi="Times New Roman"/>
          <w:color w:val="000000"/>
          <w:sz w:val="24"/>
        </w:rPr>
        <w:br/>
        <w:t xml:space="preserve">for all Bonds of Series T issued </w:t>
      </w:r>
      <w:r>
        <w:rPr>
          <w:rFonts w:ascii="Times New Roman" w:hAnsi="Times New Roman"/>
          <w:i/>
          <w:color w:val="000000"/>
          <w:sz w:val="24"/>
        </w:rPr>
        <w:t xml:space="preserve">prior </w:t>
      </w:r>
      <w:r>
        <w:rPr>
          <w:rFonts w:ascii="Times New Roman" w:hAnsi="Times New Roman"/>
          <w:color w:val="000000"/>
          <w:sz w:val="24"/>
        </w:rPr>
        <w:t>to the Collateral Release Date]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Trustee’s Certificate of Authentication</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is one of the First Mortgage Bonds, Series T, referred to in the within mentioned Indenture.</w:t>
      </w:r>
    </w:p>
    <w:p>
      <w:pPr>
        <w:pStyle w:val="TextBody"/>
        <w:pBdr/>
        <w:bidi w:val="0"/>
        <w:spacing w:before="320" w:after="283"/>
        <w:ind w:left="4320" w:right="0" w:hanging="180"/>
        <w:jc w:val="left"/>
        <w:rPr>
          <w:rFonts w:ascii="Times New Roman" w:hAnsi="Times New Roman"/>
          <w:sz w:val="24"/>
        </w:rPr>
      </w:pPr>
      <w:r>
        <w:rPr>
          <w:rFonts w:ascii="Times New Roman" w:hAnsi="Times New Roman"/>
          <w:smallCaps/>
          <w:color w:val="000000"/>
          <w:sz w:val="24"/>
        </w:rPr>
        <w:t>U.S. Bank Trust Company, National Association</w:t>
      </w:r>
      <w:r>
        <w:rPr>
          <w:rFonts w:ascii="Times New Roman" w:hAnsi="Times New Roman"/>
          <w:color w:val="000000"/>
          <w:sz w:val="24"/>
        </w:rPr>
        <w:t>, as Trustee</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Glen A. Fougere</w:t>
      </w:r>
      <w:r>
        <w:rPr>
          <w:rFonts w:ascii="Times New Roman" w:hAnsi="Times New Roman"/>
          <w:color w:val="000000"/>
          <w:sz w:val="24"/>
        </w:rPr>
        <w:br/>
        <w:t>Name: Glen A. Fougere</w:t>
        <w:br/>
        <w:t>Title: Vice President</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Authorized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(Form of Notation of Payments on Account of Principal)</w:t>
      </w:r>
    </w:p>
    <w:p>
      <w:pPr>
        <w:pStyle w:val="TextBody"/>
        <w:bidi w:val="0"/>
        <w:spacing w:before="360" w:after="283"/>
        <w:jc w:val="center"/>
        <w:rPr>
          <w:rFonts w:ascii="Times New Roman" w:hAnsi="Times New Roman"/>
          <w:sz w:val="24"/>
        </w:rPr>
      </w:pPr>
      <w:r>
        <w:rPr>
          <w:rFonts w:ascii="Times New Roman" w:hAnsi="Times New Roman"/>
          <w:b/>
          <w:color w:val="000000"/>
          <w:sz w:val="24"/>
        </w:rPr>
        <w:t>Payments</w:t>
      </w:r>
      <w:r>
        <w:rPr>
          <w:rFonts w:ascii="Times New Roman" w:hAnsi="Times New Roman"/>
          <w:smallCaps/>
          <w:color w:val="000000"/>
          <w:sz w:val="24"/>
        </w:rPr>
        <w:t xml:space="preserve"> </w:t>
      </w:r>
      <w:r>
        <w:rPr>
          <w:rFonts w:ascii="Times New Roman" w:hAnsi="Times New Roman"/>
          <w:b/>
          <w:color w:val="000000"/>
          <w:sz w:val="24"/>
        </w:rPr>
        <w:t>on</w:t>
      </w:r>
      <w:r>
        <w:rPr>
          <w:rFonts w:ascii="Times New Roman" w:hAnsi="Times New Roman"/>
          <w:smallCaps/>
          <w:color w:val="000000"/>
          <w:sz w:val="24"/>
        </w:rPr>
        <w:t xml:space="preserve"> </w:t>
      </w:r>
      <w:r>
        <w:rPr>
          <w:rFonts w:ascii="Times New Roman" w:hAnsi="Times New Roman"/>
          <w:b/>
          <w:color w:val="000000"/>
          <w:sz w:val="24"/>
        </w:rPr>
        <w:t>Account</w:t>
      </w:r>
      <w:r>
        <w:rPr>
          <w:rFonts w:ascii="Times New Roman" w:hAnsi="Times New Roman"/>
          <w:smallCaps/>
          <w:color w:val="000000"/>
          <w:sz w:val="24"/>
        </w:rPr>
        <w:t xml:space="preserve"> </w:t>
      </w:r>
      <w:r>
        <w:rPr>
          <w:rFonts w:ascii="Times New Roman" w:hAnsi="Times New Roman"/>
          <w:b/>
          <w:color w:val="000000"/>
          <w:sz w:val="24"/>
        </w:rPr>
        <w:t>of</w:t>
      </w:r>
      <w:r>
        <w:rPr>
          <w:rFonts w:ascii="Times New Roman" w:hAnsi="Times New Roman"/>
          <w:smallCaps/>
          <w:color w:val="000000"/>
          <w:sz w:val="24"/>
        </w:rPr>
        <w:t xml:space="preserve"> </w:t>
      </w:r>
      <w:r>
        <w:rPr>
          <w:rFonts w:ascii="Times New Roman" w:hAnsi="Times New Roman"/>
          <w:b/>
          <w:smallCaps/>
          <w:color w:val="000000"/>
          <w:sz w:val="24"/>
        </w:rPr>
        <w:t>P</w:t>
      </w:r>
      <w:r>
        <w:rPr>
          <w:rFonts w:ascii="Times New Roman" w:hAnsi="Times New Roman"/>
          <w:b/>
          <w:color w:val="000000"/>
          <w:sz w:val="24"/>
        </w:rPr>
        <w:t>rincipal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br/>
        <w:br/>
        <w:t>___________________________________________________________________________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Amount Paid Signature</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(Form of Endorsement)</w:t>
      </w:r>
    </w:p>
    <w:p>
      <w:pPr>
        <w:pStyle w:val="TextBody"/>
        <w:bidi w:val="0"/>
        <w:spacing w:before="280" w:after="283"/>
        <w:ind w:left="0" w:right="0" w:firstLine="720"/>
        <w:jc w:val="both"/>
        <w:rPr>
          <w:rFonts w:ascii="Times New Roman" w:hAnsi="Times New Roman"/>
          <w:sz w:val="24"/>
        </w:rPr>
      </w:pPr>
      <w:r>
        <w:rPr>
          <w:rFonts w:ascii="Times New Roman" w:hAnsi="Times New Roman"/>
          <w:smallCaps/>
          <w:color w:val="000000"/>
          <w:sz w:val="24"/>
        </w:rPr>
        <w:t>For</w:t>
      </w:r>
      <w:r>
        <w:rPr>
          <w:rFonts w:ascii="Times New Roman" w:hAnsi="Times New Roman"/>
          <w:color w:val="000000"/>
          <w:sz w:val="24"/>
        </w:rPr>
        <w:t xml:space="preserve"> </w:t>
      </w:r>
      <w:r>
        <w:rPr>
          <w:rFonts w:ascii="Times New Roman" w:hAnsi="Times New Roman"/>
          <w:smallCaps/>
          <w:color w:val="000000"/>
          <w:sz w:val="24"/>
        </w:rPr>
        <w:t>value</w:t>
      </w:r>
      <w:r>
        <w:rPr>
          <w:rFonts w:ascii="Times New Roman" w:hAnsi="Times New Roman"/>
          <w:color w:val="000000"/>
          <w:sz w:val="24"/>
        </w:rPr>
        <w:t xml:space="preserve"> </w:t>
      </w:r>
      <w:r>
        <w:rPr>
          <w:rFonts w:ascii="Times New Roman" w:hAnsi="Times New Roman"/>
          <w:smallCaps/>
          <w:color w:val="000000"/>
          <w:sz w:val="24"/>
        </w:rPr>
        <w:t>received</w:t>
      </w:r>
      <w:r>
        <w:rPr>
          <w:rFonts w:ascii="Times New Roman" w:hAnsi="Times New Roman"/>
          <w:color w:val="000000"/>
          <w:sz w:val="24"/>
        </w:rPr>
        <w:t xml:space="preserve"> the undersigned hereby sells, assigns and transfers unto ______ the within bond, and all rights thereunder, hereby irrevocably constituting and appointing ________________________________________________________________ attorney to transfer said bond on the books of the Company, with full power of substitution in the premises.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Dated: _____________________ 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Signature of Registered Owner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presence of ________________________________________________</w:t>
      </w:r>
    </w:p>
    <w:p>
      <w:pPr>
        <w:pStyle w:val="TextBody"/>
        <w:bidi w:val="0"/>
        <w:jc w:val="both"/>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smallCaps/>
          <w:color w:val="000000"/>
          <w:sz w:val="24"/>
        </w:rPr>
        <w:t>Notice</w:t>
      </w:r>
      <w:r>
        <w:rPr>
          <w:rFonts w:ascii="Times New Roman" w:hAnsi="Times New Roman"/>
          <w:color w:val="000000"/>
          <w:sz w:val="24"/>
        </w:rPr>
        <w:t>: The signature of this assignment must correspond with the name of the payee as it appears upon the face of the within bond in every particular, without alteration or enlargement or any change whatever.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t> </w:t>
      </w:r>
    </w:p>
    <w:p>
      <w:pPr>
        <w:pStyle w:val="TextBody"/>
        <w:bidi w:val="0"/>
        <w:spacing w:before="280" w:after="283"/>
        <w:jc w:val="center"/>
        <w:rPr>
          <w:rFonts w:ascii="Times New Roman" w:hAnsi="Times New Roman"/>
          <w:b/>
          <w:color w:val="000000"/>
          <w:sz w:val="24"/>
        </w:rPr>
      </w:pPr>
      <w:r>
        <w:rPr>
          <w:rFonts w:ascii="Times New Roman" w:hAnsi="Times New Roman"/>
          <w:b/>
          <w:color w:val="000000"/>
          <w:sz w:val="24"/>
        </w:rPr>
        <w:t>SCHEDULE</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Bonds (including Omitted Bonds)</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$30,000,000 aggregate principal amount of First Mortgage Bonds, Series T, due October 14, 2036</w:t>
      </w:r>
    </w:p>
    <w:p>
      <w:pPr>
        <w:pStyle w:val="TextBody"/>
        <w:bidi w:val="0"/>
        <w:jc w:val="center"/>
        <w:rPr>
          <w:rFonts w:ascii="Times New Roman" w:hAnsi="Times New Roman"/>
          <w:color w:val="000000"/>
          <w:sz w:val="24"/>
        </w:rPr>
      </w:pPr>
      <w:r>
        <w:rPr>
          <w:rFonts w:ascii="Times New Roman" w:hAnsi="Times New Roman"/>
          <w:color w:val="000000"/>
          <w:sz w:val="24"/>
        </w:rPr>
        <w:t>PPN 913260C#0</w:t>
      </w:r>
    </w:p>
    <w:p>
      <w:pPr>
        <w:pStyle w:val="TextBody"/>
        <w:bidi w:val="0"/>
        <w:jc w:val="center"/>
        <w:rPr/>
      </w:pPr>
      <w:r>
        <w:rPr/>
        <w:t> </w:t>
      </w:r>
    </w:p>
    <w:p>
      <w:pPr>
        <w:pStyle w:val="TextBody"/>
        <w:bidi w:val="0"/>
        <w:jc w:val="left"/>
        <w:rPr/>
      </w:pPr>
      <w:r>
        <w:rPr/>
        <w:t> </w:t>
      </w:r>
    </w:p>
    <w:tbl>
      <w:tblPr>
        <w:tblW w:w="8226" w:type="dxa"/>
        <w:jc w:val="left"/>
        <w:tblInd w:w="0" w:type="dxa"/>
        <w:tblLayout w:type="fixed"/>
        <w:tblCellMar>
          <w:top w:w="28" w:type="dxa"/>
          <w:left w:w="28" w:type="dxa"/>
          <w:bottom w:w="28" w:type="dxa"/>
          <w:right w:w="28" w:type="dxa"/>
        </w:tblCellMar>
      </w:tblPr>
      <w:tblGrid>
        <w:gridCol w:w="5506"/>
        <w:gridCol w:w="1331"/>
        <w:gridCol w:w="1389"/>
      </w:tblGrid>
      <w:tr>
        <w:trPr/>
        <w:tc>
          <w:tcPr>
            <w:tcW w:w="5506"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389" w:type="dxa"/>
            <w:tcBorders/>
            <w:shd w:fill="FFFFFF" w:val="clear"/>
            <w:vAlign w:val="center"/>
          </w:tcPr>
          <w:p>
            <w:pPr>
              <w:pStyle w:val="TableContents"/>
              <w:bidi w:val="0"/>
              <w:spacing w:before="0" w:after="283"/>
              <w:ind w:left="0" w:right="0" w:hanging="706"/>
              <w:jc w:val="left"/>
              <w:rPr>
                <w:sz w:val="4"/>
                <w:szCs w:val="4"/>
              </w:rPr>
            </w:pPr>
            <w:r>
              <w:rPr>
                <w:sz w:val="4"/>
                <w:szCs w:val="4"/>
              </w:rPr>
            </w:r>
          </w:p>
        </w:tc>
      </w:tr>
      <w:tr>
        <w:trPr/>
        <w:tc>
          <w:tcPr>
            <w:tcW w:w="5506" w:type="dxa"/>
            <w:tcBorders>
              <w:top w:val="single" w:sz="4" w:space="0" w:color="000000"/>
              <w:left w:val="single" w:sz="4" w:space="0" w:color="000000"/>
              <w:bottom w:val="single" w:sz="18" w:space="0" w:color="000000"/>
              <w:right w:val="single" w:sz="4" w:space="0" w:color="000000"/>
            </w:tcBorders>
            <w:tcMar>
              <w:left w:w="86" w:type="dxa"/>
              <w:right w:w="86" w:type="dxa"/>
            </w:tcMar>
            <w:vAlign w:val="center"/>
          </w:tcPr>
          <w:p>
            <w:pPr>
              <w:pStyle w:val="TableContents"/>
              <w:bidi w:val="0"/>
              <w:spacing w:before="160" w:after="160"/>
              <w:ind w:left="0" w:right="0" w:hanging="80"/>
              <w:jc w:val="center"/>
              <w:rPr>
                <w:rFonts w:ascii="Times New Roman" w:hAnsi="Times New Roman"/>
                <w:smallCaps/>
                <w:color w:val="000000"/>
                <w:sz w:val="24"/>
              </w:rPr>
            </w:pPr>
            <w:r>
              <w:rPr>
                <w:rFonts w:ascii="Times New Roman" w:hAnsi="Times New Roman"/>
                <w:smallCaps/>
                <w:color w:val="000000"/>
                <w:sz w:val="24"/>
              </w:rPr>
              <w:br/>
              <w:t>Name of Registered Payee</w:t>
            </w:r>
          </w:p>
        </w:tc>
        <w:tc>
          <w:tcPr>
            <w:tcW w:w="1331" w:type="dxa"/>
            <w:tcBorders>
              <w:top w:val="single" w:sz="4" w:space="0" w:color="000000"/>
              <w:bottom w:val="single" w:sz="18" w:space="0" w:color="000000"/>
              <w:right w:val="single" w:sz="4" w:space="0" w:color="000000"/>
            </w:tcBorders>
            <w:tcMar>
              <w:left w:w="0" w:type="dxa"/>
              <w:right w:w="86" w:type="dxa"/>
            </w:tcMar>
            <w:vAlign w:val="center"/>
          </w:tcPr>
          <w:p>
            <w:pPr>
              <w:pStyle w:val="TableContents"/>
              <w:bidi w:val="0"/>
              <w:spacing w:before="160" w:after="160"/>
              <w:ind w:left="0" w:right="10" w:hanging="80"/>
              <w:jc w:val="center"/>
              <w:rPr>
                <w:rFonts w:ascii="Times New Roman" w:hAnsi="Times New Roman"/>
                <w:smallCaps/>
                <w:color w:val="000000"/>
                <w:sz w:val="24"/>
              </w:rPr>
            </w:pPr>
            <w:r>
              <w:rPr>
                <w:rFonts w:ascii="Times New Roman" w:hAnsi="Times New Roman"/>
                <w:smallCaps/>
                <w:color w:val="000000"/>
                <w:sz w:val="24"/>
              </w:rPr>
              <w:t>Identifying</w:t>
              <w:br/>
              <w:t>Number</w:t>
            </w:r>
          </w:p>
        </w:tc>
        <w:tc>
          <w:tcPr>
            <w:tcW w:w="1389" w:type="dxa"/>
            <w:tcBorders>
              <w:top w:val="single" w:sz="4" w:space="0" w:color="000000"/>
              <w:bottom w:val="single" w:sz="18" w:space="0" w:color="000000"/>
              <w:right w:val="single" w:sz="4" w:space="0" w:color="000000"/>
            </w:tcBorders>
            <w:tcMar>
              <w:left w:w="0" w:type="dxa"/>
              <w:right w:w="86" w:type="dxa"/>
            </w:tcMar>
            <w:vAlign w:val="center"/>
          </w:tcPr>
          <w:p>
            <w:pPr>
              <w:pStyle w:val="TableContents"/>
              <w:bidi w:val="0"/>
              <w:spacing w:before="160" w:after="160"/>
              <w:ind w:left="0" w:right="0" w:firstLine="158"/>
              <w:jc w:val="center"/>
              <w:rPr>
                <w:rFonts w:ascii="Times New Roman" w:hAnsi="Times New Roman"/>
                <w:smallCaps/>
                <w:color w:val="000000"/>
                <w:sz w:val="24"/>
              </w:rPr>
            </w:pPr>
            <w:r>
              <w:rPr>
                <w:rFonts w:ascii="Times New Roman" w:hAnsi="Times New Roman"/>
                <w:smallCaps/>
                <w:color w:val="000000"/>
                <w:sz w:val="24"/>
              </w:rPr>
              <w:t xml:space="preserve">Principal </w:t>
              <w:br/>
              <w:t>Amount</w:t>
            </w:r>
          </w:p>
        </w:tc>
      </w:tr>
      <w:tr>
        <w:trPr/>
        <w:tc>
          <w:tcPr>
            <w:tcW w:w="55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Metropolitan Life Insurance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TR-1</w:t>
            </w:r>
          </w:p>
        </w:tc>
        <w:tc>
          <w:tcPr>
            <w:tcW w:w="13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$5,200,000</w:t>
            </w:r>
          </w:p>
        </w:tc>
      </w:tr>
      <w:tr>
        <w:trPr/>
        <w:tc>
          <w:tcPr>
            <w:tcW w:w="55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Metropolitan Life Insurance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TR -2</w:t>
            </w:r>
          </w:p>
        </w:tc>
        <w:tc>
          <w:tcPr>
            <w:tcW w:w="13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$5,200,000</w:t>
            </w:r>
          </w:p>
        </w:tc>
      </w:tr>
      <w:tr>
        <w:trPr/>
        <w:tc>
          <w:tcPr>
            <w:tcW w:w="55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Metropolitan Tower Life Insurance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TR -3</w:t>
            </w:r>
          </w:p>
        </w:tc>
        <w:tc>
          <w:tcPr>
            <w:tcW w:w="13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$5,200,000</w:t>
            </w:r>
          </w:p>
        </w:tc>
      </w:tr>
      <w:tr>
        <w:trPr/>
        <w:tc>
          <w:tcPr>
            <w:tcW w:w="55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Metropolitan Tower Life Insurance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TR -4</w:t>
            </w:r>
          </w:p>
        </w:tc>
        <w:tc>
          <w:tcPr>
            <w:tcW w:w="13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$3,400,000</w:t>
            </w:r>
          </w:p>
        </w:tc>
      </w:tr>
      <w:tr>
        <w:trPr/>
        <w:tc>
          <w:tcPr>
            <w:tcW w:w="55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MetLife Reinsurance Company of Hamilton, Ltd.</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TR -5</w:t>
            </w:r>
          </w:p>
        </w:tc>
        <w:tc>
          <w:tcPr>
            <w:tcW w:w="13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$5,000,000</w:t>
            </w:r>
          </w:p>
        </w:tc>
      </w:tr>
      <w:tr>
        <w:trPr/>
        <w:tc>
          <w:tcPr>
            <w:tcW w:w="55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MetLife Reinsurance Company of Hamilton, Ltd.</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TR -6</w:t>
            </w:r>
          </w:p>
        </w:tc>
        <w:tc>
          <w:tcPr>
            <w:tcW w:w="13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$1,000,000</w:t>
            </w:r>
          </w:p>
        </w:tc>
      </w:tr>
      <w:tr>
        <w:trPr/>
        <w:tc>
          <w:tcPr>
            <w:tcW w:w="55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State Farm Life Insurance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TR -7</w:t>
            </w:r>
          </w:p>
        </w:tc>
        <w:tc>
          <w:tcPr>
            <w:tcW w:w="13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158" w:right="0" w:firstLine="158"/>
              <w:jc w:val="right"/>
              <w:rPr>
                <w:rFonts w:ascii="Times New Roman" w:hAnsi="Times New Roman"/>
                <w:smallCaps/>
                <w:color w:val="000000"/>
                <w:sz w:val="24"/>
              </w:rPr>
            </w:pPr>
            <w:r>
              <w:rPr>
                <w:rFonts w:ascii="Times New Roman" w:hAnsi="Times New Roman"/>
                <w:smallCaps/>
                <w:color w:val="000000"/>
                <w:sz w:val="24"/>
              </w:rPr>
              <w:t>$5,000,000</w:t>
            </w:r>
          </w:p>
        </w:tc>
      </w:tr>
    </w:tbl>
    <w:p>
      <w:pPr>
        <w:pStyle w:val="TextBody"/>
        <w:bidi w:val="0"/>
        <w:spacing w:before="280" w:after="283"/>
        <w:jc w:val="both"/>
        <w:rPr/>
      </w:pPr>
      <w:r>
        <w:rPr/>
        <w:t> </w:t>
      </w:r>
    </w:p>
    <w:p>
      <w:pPr>
        <w:pStyle w:val="TextBody"/>
        <w:bidi w:val="0"/>
        <w:spacing w:before="280" w:after="283"/>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2" w:name="utl-ex4_4.htm"/>
      <w:bookmarkStart w:id="13" w:name="ksutlex4_4"/>
      <w:bookmarkEnd w:id="12"/>
      <w:bookmarkEnd w:id="13"/>
      <w:r>
        <w:rPr/>
        <w:t> </w:t>
      </w:r>
      <w:r>
        <w:br w:type="page"/>
      </w:r>
    </w:p>
    <w:p>
      <w:pPr>
        <w:pStyle w:val="TextBody"/>
        <w:bidi w:val="0"/>
        <w:spacing w:before="280" w:after="283"/>
        <w:jc w:val="right"/>
        <w:rPr>
          <w:rFonts w:ascii="Times New Roman" w:hAnsi="Times New Roman"/>
          <w:b/>
          <w:color w:val="000000"/>
          <w:sz w:val="24"/>
        </w:rPr>
      </w:pPr>
      <w:r>
        <w:rPr>
          <w:rFonts w:ascii="Times New Roman" w:hAnsi="Times New Roman"/>
          <w:b/>
          <w:color w:val="000000"/>
          <w:sz w:val="24"/>
        </w:rPr>
        <w:t>Exhibit 4.4</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THIS BOND HAS NOT BEEN REGISTERED UNDER THE SECURITIES ACT OF 1933 OR APPLICABLE STATE SECURITIES LAWS. THIS BOND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jc w:val="left"/>
        <w:rPr/>
      </w:pPr>
      <w:r>
        <w:rPr/>
        <w:t> </w:t>
      </w:r>
    </w:p>
    <w:tbl>
      <w:tblPr>
        <w:tblW w:w="3587" w:type="dxa"/>
        <w:jc w:val="left"/>
        <w:tblInd w:w="0" w:type="dxa"/>
        <w:tblLayout w:type="fixed"/>
        <w:tblCellMar>
          <w:top w:w="28" w:type="dxa"/>
          <w:left w:w="28" w:type="dxa"/>
          <w:bottom w:w="28" w:type="dxa"/>
          <w:right w:w="28" w:type="dxa"/>
        </w:tblCellMar>
      </w:tblPr>
      <w:tblGrid>
        <w:gridCol w:w="1081"/>
        <w:gridCol w:w="2506"/>
      </w:tblGrid>
      <w:tr>
        <w:trPr/>
        <w:tc>
          <w:tcPr>
            <w:tcW w:w="108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UR-1</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$12,000,000</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Dated: October 14, 2026</w:t>
            </w:r>
          </w:p>
        </w:tc>
      </w:tr>
    </w:tbl>
    <w:p>
      <w:pPr>
        <w:pStyle w:val="TextBody"/>
        <w:bidi w:val="0"/>
        <w:spacing w:lineRule="auto" w:line="360" w:before="360" w:after="283"/>
        <w:jc w:val="center"/>
        <w:rPr>
          <w:rFonts w:ascii="Times New Roman" w:hAnsi="Times New Roman"/>
          <w:sz w:val="16"/>
        </w:rPr>
      </w:pPr>
      <w:r>
        <w:rPr>
          <w:rFonts w:ascii="Times New Roman" w:hAnsi="Times New Roman"/>
          <w:b/>
          <w:smallCaps/>
          <w:color w:val="000000"/>
          <w:sz w:val="24"/>
        </w:rPr>
        <w:t>Unitil Energy Systems, Inc.</w:t>
        <w:br/>
      </w:r>
      <w:r>
        <w:rPr>
          <w:rFonts w:ascii="Times New Roman" w:hAnsi="Times New Roman"/>
          <w:smallCaps/>
          <w:color w:val="000000"/>
          <w:sz w:val="24"/>
        </w:rPr>
        <w:br/>
      </w:r>
      <w:r>
        <w:rPr>
          <w:rFonts w:ascii="Times New Roman" w:hAnsi="Times New Roman"/>
          <w:color w:val="000000"/>
          <w:sz w:val="24"/>
        </w:rPr>
        <w:t>First Mortgage Bond, Series U, 5.87</w:t>
      </w:r>
      <w:r>
        <w:rPr>
          <w:rFonts w:ascii="Times New Roman" w:hAnsi="Times New Roman"/>
          <w:color w:val="000000"/>
          <w:sz w:val="16"/>
        </w:rPr>
        <w:t>*</w:t>
      </w:r>
      <w:r>
        <w:rPr>
          <w:rFonts w:ascii="Times New Roman" w:hAnsi="Times New Roman"/>
          <w:color w:val="000000"/>
          <w:sz w:val="24"/>
        </w:rPr>
        <w:t>%</w:t>
        <w:br/>
        <w:t>Due October 14, 2038</w:t>
        <w:br/>
        <w:t xml:space="preserve">PPN </w:t>
      </w:r>
      <w:r>
        <w:rPr>
          <w:rFonts w:ascii="Times New Roman" w:hAnsi="Times New Roman"/>
          <w:color w:val="212121"/>
          <w:sz w:val="24"/>
        </w:rPr>
        <w:t>913260D*3</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Unitil Energy Systems, Inc., a corporation organized under the laws of the State of New Hampshire (hereinafter called the “</w:t>
      </w:r>
      <w:r>
        <w:rPr>
          <w:rFonts w:ascii="Times New Roman" w:hAnsi="Times New Roman"/>
          <w:i/>
          <w:color w:val="000000"/>
          <w:sz w:val="24"/>
        </w:rPr>
        <w:t>Company”</w:t>
      </w:r>
      <w:r>
        <w:rPr>
          <w:rFonts w:ascii="Times New Roman" w:hAnsi="Times New Roman"/>
          <w:color w:val="000000"/>
          <w:sz w:val="24"/>
        </w:rPr>
        <w:t xml:space="preserve">), for value received, hereby promises to pay to </w:t>
      </w:r>
      <w:r>
        <w:rPr>
          <w:rFonts w:ascii="Times New Roman" w:hAnsi="Times New Roman"/>
          <w:smallCaps/>
          <w:color w:val="000000"/>
          <w:sz w:val="24"/>
        </w:rPr>
        <w:t xml:space="preserve">State Farm Life Insurance Company </w:t>
      </w:r>
      <w:r>
        <w:rPr>
          <w:rFonts w:ascii="Times New Roman" w:hAnsi="Times New Roman"/>
          <w:color w:val="000000"/>
          <w:sz w:val="24"/>
        </w:rPr>
        <w:t>or registered assigns, on October 14, 2038 (the “</w:t>
      </w:r>
      <w:r>
        <w:rPr>
          <w:rFonts w:ascii="Times New Roman" w:hAnsi="Times New Roman"/>
          <w:i/>
          <w:color w:val="000000"/>
          <w:sz w:val="24"/>
        </w:rPr>
        <w:t>Maturity Date”</w:t>
      </w:r>
      <w:r>
        <w:rPr>
          <w:rFonts w:ascii="Times New Roman" w:hAnsi="Times New Roman"/>
          <w:color w:val="000000"/>
          <w:sz w:val="24"/>
        </w:rPr>
        <w:t xml:space="preserve">), the principal sum of </w:t>
      </w:r>
      <w:r>
        <w:rPr>
          <w:rFonts w:ascii="Times New Roman" w:hAnsi="Times New Roman"/>
          <w:smallCaps/>
          <w:color w:val="000000"/>
          <w:sz w:val="24"/>
        </w:rPr>
        <w:t>Twelve Million Dollars</w:t>
      </w:r>
      <w:r>
        <w:rPr>
          <w:rFonts w:ascii="Times New Roman" w:hAnsi="Times New Roman"/>
          <w:color w:val="000000"/>
          <w:sz w:val="24"/>
        </w:rPr>
        <w:t xml:space="preserve"> ($12,000,000) and to pay interest thereon from the date hereof at the rate of (a) prior to the Collateral Release Date (as defined below), five and eighty-seven hundredths per centum (</w:t>
      </w:r>
      <w:r>
        <w:rPr>
          <w:rFonts w:ascii="Times New Roman" w:hAnsi="Times New Roman"/>
          <w:smallCaps/>
          <w:color w:val="000000"/>
          <w:sz w:val="24"/>
        </w:rPr>
        <w:t>5.87%</w:t>
      </w:r>
      <w:r>
        <w:rPr>
          <w:rFonts w:ascii="Times New Roman" w:hAnsi="Times New Roman"/>
          <w:color w:val="000000"/>
          <w:sz w:val="24"/>
        </w:rPr>
        <w:t>) per annum or (b) on and after the Collateral Release Date, five and ninety-seven hundredths per centum (</w:t>
      </w:r>
      <w:r>
        <w:rPr>
          <w:rFonts w:ascii="Times New Roman" w:hAnsi="Times New Roman"/>
          <w:smallCaps/>
          <w:color w:val="000000"/>
          <w:sz w:val="24"/>
        </w:rPr>
        <w:t>5.97%</w:t>
      </w:r>
      <w:r>
        <w:rPr>
          <w:rFonts w:ascii="Times New Roman" w:hAnsi="Times New Roman"/>
          <w:color w:val="000000"/>
          <w:sz w:val="24"/>
        </w:rPr>
        <w:t>) per annum (in each case, computed on the basis of a thirty (30) day month and a three hundred sixty (360) day year) payable semi-annually in arrears on the 14th day of April and October in each year, commencing with the 14th day of the April or the October next following the date hereof, until said principal sum is paid; and to pay interest on any overdue principal (including any overdue prepayment of principal) and premium, if any, and (to the extent permitted by applicable law) on any overdue payment of interest at the applicable Default Rate. The principal of, premium, if any, and the interest on this bond shall be payable (i) on or prior to the Collateral Release Date, at the corporate trust office of U.S. Bank Trust Company, National Association, in Boston, Massachusetts, St. Paul, Minnesota, or at the corporate trust office designated by the Trustee or by its successor trustee of the trust hereinafter referred to, or at the option of certain holders in accordance with the provisions of Section 1.01 of the Eighteenth Supplemental Indenture hereinafter referred to or (ii) following the Collateral Release Date, as provided in the certain Bond Purchase Agreement dated as of October 14, 2026 among the Company and purchasers of the Series T Bonds and Series U Bonds party thereto, and accepted and acknowledged by the Trustee (the “</w:t>
      </w:r>
      <w:r>
        <w:rPr>
          <w:rFonts w:ascii="Times New Roman" w:hAnsi="Times New Roman"/>
          <w:i/>
          <w:color w:val="000000"/>
          <w:sz w:val="24"/>
        </w:rPr>
        <w:t>2026 Series T and Series U BPA”</w:t>
      </w:r>
      <w:r>
        <w:rPr>
          <w:rFonts w:ascii="Times New Roman" w:hAnsi="Times New Roman"/>
          <w:color w:val="000000"/>
          <w:sz w:val="24"/>
        </w:rPr>
        <w:t>), in lawful money of the United States of America. The term “Collateral Release Date” is defined in the 2026 Series T and Series U BPA.</w:t>
      </w:r>
    </w:p>
    <w:p>
      <w:pPr>
        <w:pStyle w:val="TextBody"/>
        <w:pBdr>
          <w:bottom w:val="single" w:sz="6" w:space="1" w:color="000000"/>
        </w:pBdr>
        <w:bidi w:val="0"/>
        <w:ind w:left="0" w:right="7200" w:hanging="0"/>
        <w:jc w:val="both"/>
        <w:rPr/>
      </w:pPr>
      <w:r>
        <w:rPr/>
        <w:t> </w:t>
      </w:r>
    </w:p>
    <w:p>
      <w:pPr>
        <w:pStyle w:val="TextBody"/>
        <w:pBdr/>
        <w:bidi w:val="0"/>
        <w:spacing w:before="40" w:after="283"/>
        <w:ind w:left="0" w:right="0" w:hanging="720"/>
        <w:jc w:val="both"/>
        <w:rPr>
          <w:rFonts w:ascii="Times New Roman" w:hAnsi="Times New Roman"/>
          <w:color w:val="000000"/>
          <w:sz w:val="20"/>
        </w:rPr>
      </w:pPr>
      <w:r>
        <w:rPr>
          <w:rFonts w:ascii="Times New Roman" w:hAnsi="Times New Roman"/>
          <w:color w:val="000000"/>
          <w:sz w:val="20"/>
        </w:rPr>
        <w:t>* 5.97% on and after the Collateral Release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bond is one of a duly authorized issue of First Mortgage Bonds of the Company limited as to aggregate principal amount as set forth in the Indenture hereinafter mentioned, issuable in series, and is one of a Series known as First Mortgage Bonds, Series U, and all bonds of all Series being issued and to be issued under and pursuant to the 2026 Series T and Series U BPA and in accordance with the Eighteenth Supplemental Indenture and, prior to the Collateral Release Date, all equally secured (except as any sinking or other fund, established in accordance with the provisions of the Indenture hereinafter mentioned, may afford additional security for the bonds of any particular series) by an Indenture of Mortgage and Deed of Trust dated as of July 15, 1958 (herein called the “</w:t>
      </w:r>
      <w:r>
        <w:rPr>
          <w:rFonts w:ascii="Times New Roman" w:hAnsi="Times New Roman"/>
          <w:i/>
          <w:color w:val="000000"/>
          <w:sz w:val="24"/>
        </w:rPr>
        <w:t>Original Indenture”</w:t>
      </w:r>
      <w:r>
        <w:rPr>
          <w:rFonts w:ascii="Times New Roman" w:hAnsi="Times New Roman"/>
          <w:color w:val="000000"/>
          <w:sz w:val="24"/>
        </w:rPr>
        <w:t>) duly executed and delivered by the Company to Old Colony Trust Company (The First National Bank of Boston, and State Street Bank, Trust Company, and U.S. Bank National Association being the initial successor Trustees, and U.S. Bank Trust Company, National Association being the current successor Trustee, the “</w:t>
      </w:r>
      <w:r>
        <w:rPr>
          <w:rFonts w:ascii="Times New Roman" w:hAnsi="Times New Roman"/>
          <w:i/>
          <w:color w:val="000000"/>
          <w:sz w:val="24"/>
        </w:rPr>
        <w:t>Trustee”</w:t>
      </w:r>
      <w:r>
        <w:rPr>
          <w:rFonts w:ascii="Times New Roman" w:hAnsi="Times New Roman"/>
          <w:color w:val="000000"/>
          <w:sz w:val="24"/>
        </w:rPr>
        <w:t>), to which Original Indenture, as amended and restated by the Twelfth Supplemental Indenture, and supplemented by a Thirteenth Supplemental Indenture dated as of September 26, 2006, a Fourteenth Supplemental Indenture dated as of March 2, 2010, a Fifteenth Supplemental Indenture dated as of November 29, 2018, a Sixteenth Supplemental Indenture dated as of September 15, 2020, a Seventeenth Supplemental Indenture dated as of August 21, 2024, and an Eighteenth Supplemental Indenture (the “</w:t>
      </w:r>
      <w:r>
        <w:rPr>
          <w:rFonts w:ascii="Times New Roman" w:hAnsi="Times New Roman"/>
          <w:i/>
          <w:color w:val="000000"/>
          <w:sz w:val="24"/>
        </w:rPr>
        <w:t>Eighteenth Supplemental Indenture”</w:t>
      </w:r>
      <w:r>
        <w:rPr>
          <w:rFonts w:ascii="Times New Roman" w:hAnsi="Times New Roman"/>
          <w:color w:val="000000"/>
          <w:sz w:val="24"/>
        </w:rPr>
        <w:t>) dated as of October 14, 2026, (herein together called the “</w:t>
      </w:r>
      <w:r>
        <w:rPr>
          <w:rFonts w:ascii="Times New Roman" w:hAnsi="Times New Roman"/>
          <w:i/>
          <w:color w:val="000000"/>
          <w:sz w:val="24"/>
        </w:rPr>
        <w:t>Indenture”</w:t>
      </w:r>
      <w:r>
        <w:rPr>
          <w:rFonts w:ascii="Times New Roman" w:hAnsi="Times New Roman"/>
          <w:color w:val="000000"/>
          <w:sz w:val="24"/>
        </w:rPr>
        <w:t>) reference is hereby made for a description of the property transferred, assigned and mortgaged thereunder, the nature and extent of the security, the terms and conditions upon which the bonds are secured and additional bonds may be issued and secured, and the rights of the holders or registered owners of said bonds, of the Trustee and of the Company in respect of such security. Neither the foregoing reference to the Indenture, nor any provision of this bond or of the Indenture, shall affect or impair the obligation of the Company, which is absolute, unconditional and unalterable, to pay, at the stated or accelerated maturities herein provided, the principal of and premium, if any, and interest on this bond as herein provided. Bonds of this Series U are also issued in accordance with the terms of the 2026 Series T and Series U BPA and are entitled to the benefits thereof. The 2026 Series T and Series U BPA also provides that, upon the written request of the Company and the satisfaction of the conditions provided in Section 9.1.1 thereof, the lien of the Indenture shall be cancelled, discharged, and released from all of the property and collateral securing the repayment of the Bonds of this Series U and, at such time, the Indenture shall cease and terminate and the Series U Bonds shall be solely governed in accordance with the terms hereof and of the 2026 Series T and Series U BPA. As provided herein, the entire unpaid principal balance of each Series U Bond shall be due and payable on the Maturity Date. In addition, the Series U Bonds are subject to optional redemption in accordance with the terms of the Indenture and the 2026 Series T and Series U BPA.</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following provisions only apply on or prior to the Collateral Release Date: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 Bonds of this Series U are also redeemable, in whole or in part, in integral multiples of one hundred thousand dollars, at the option of the Company on any date on no more than 60, nor less than 30 days’ notice prior to such redemption date, in the manner, with the effect, subject to the limitations and for the amounts specified in Section 1.04 of the Eighteenth Supplemental Indenture.</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(b) On the conditions and in the manner provided in Section 1.05 of the Eighteenth Supplemental Indenture, Series U Bonds may also become subject to redemption, in whole or in part, at any time on any date on no more than 60, nor less than 30 days’ notice prior to such redemption date, in the manner, with the effect and for the amounts specified in said Section 1.05, by the use of moneys deposited with or paid to the Trustee as the proceeds of the sale or condemnation of property of the Company or as the proceeds of insurance policies deposited with or paid to the Trustee because of damage to or destruction of property of the Company.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(c) In the event that all or any part of the bonds of this Series U shall be redeemed or otherwise discharged prior to their maturity pursuant to or in accordance with the order of any governmental commission or regulatory authority upon the reorganization, dissolution or liquidation of the Company, or otherwise, the registered owners of such Series U Bonds shall be entitled to be paid therefor an amount specified in Section 1.06 of the Eighteenth Supplemental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(d) The Indenture provides that, if notice of redemption of any bond issued pursuant to its terms, including the Series U Bonds, or of any portion of the principal amount of any such bond selected for redemption has been duly given, then such bond or such portion thereof shall become due and payable on the redemption date, and, if the redemption price shall have been duly deposited with the Trustee, interest thereon shall cease to accrue from and after the redemption date, and that whenever the redemption price thereof shall have been duly deposited with the Trustee and notice of redemption shall have been duly given, or provision thereof made as provided in the Indenture, such bond or such portion thereof shall no longer be entitled to any lien or benefit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 In case an Event of Default, as defined in the Indenture, occurs, the principal of this bond may become or may be declared due and payable prior to the stated maturity hereof in the manner and with the effect and subject to the conditions provided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(f) This bond is transferable by the registered owner hereof, in person or by duly authorized attorney, upon books of the Company to be kept for that purpose at the corporate trust office of the Trustee under the Indenture, upon surrender thereof at said office for cancellation and upon presentation of a written instrument of transfer duly executed, and thereupon the Company shall issue in the name of the transferee or transferees, and the Trustee shall authenticate and deliver, a new registered bond or bonds, of like form and in an authorized denomination or in authorized denominations and of the same series, for the same aggregate principal amount. Bonds of Series U upon surrender thereof at said office may be exchanged for the same aggregate principal amount of fully registered bonds of Series U of another authorized denomination or other authorized denominations, all upon payment of the charges, if any, and subject to the terms and conditions specified in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(g) The Company and the Trustee may treat the registered owner of this bond as the absolute owner hereof for all purposes.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(h) With the consent of the Company and to the extent permitted by and as provided in the Indenture, any of the provisions of the Indenture or of any instrument supplemental thereto may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be modified by the assent or authority of the holders of at least seventy-five per centum (75%) in principal amount of the bonds then outstanding thereunder, </w:t>
      </w:r>
      <w:r>
        <w:rPr>
          <w:rFonts w:ascii="Times New Roman" w:hAnsi="Times New Roman"/>
          <w:i/>
          <w:color w:val="000000"/>
          <w:sz w:val="24"/>
        </w:rPr>
        <w:t>provided, however,</w:t>
      </w:r>
      <w:r>
        <w:rPr>
          <w:rFonts w:ascii="Times New Roman" w:hAnsi="Times New Roman"/>
          <w:color w:val="000000"/>
          <w:sz w:val="24"/>
        </w:rPr>
        <w:t xml:space="preserve"> that no such modification shall (i) extend the time or times or payment of the principal of, or the interest or premium, if any, on any bond, (ii) reduce the principal amount thereof or the rate of interest or premium thereon, (iii) authorize the creation of any lien prior or equal to the lien of the Indenture upon any property subject to the lien thereof, or deprive any bondholder of the benefit of the lien of the Indenture, (iv) affect the rights under the Indenture of the holders of one or more, but less than all, of the Series of bonds outstanding thereunder unless assented to by the holders of seventy-five per centum (75%) in aggregate principal amount of bonds outstanding thereunder of each of the Series so affected, (v) reduce the percentage of bonds, the holders of which are required to assent to any such modification, or (vi) in any manner affect the rights or obligations of the Trustee without its written consent thereto.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 No recourse shall be had for the payment of the principal of or the interest on this bond or of any claim based hereon or in respect hereof or of the Indenture, against any incorporator, stockholder, officer or director of the Company, or of any successor company, whether by virtue of any statute or rule of law or by the enforcement of any assessment of penalty or otherwise, all such liability being by the acceptance hereof expressly waived and released and being also waived and released by the terms of the Indenture.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(j) Prior to the Collateral Release Date, this bond shall not be valid nor become obligatory for any purpose until it shall have been authenticated by the execution of the certificate hereon endorsed by the Trustee under the Indenture. From and after the Collateral Release Date, this bond shall not be required to be authenticated by the execution of the certificate hereon endorsed by the Trustee under the Indenture. </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[Remainder of page is intentionally blank]</w:t>
      </w:r>
    </w:p>
    <w:p>
      <w:pPr>
        <w:pStyle w:val="TextBody"/>
        <w:bidi w:val="0"/>
        <w:spacing w:before="280" w:after="283"/>
        <w:jc w:val="center"/>
        <w:rPr/>
      </w:pPr>
      <w:r>
        <w:rPr/>
        <w:t> </w:t>
      </w:r>
    </w:p>
    <w:p>
      <w:pPr>
        <w:pStyle w:val="TextBody"/>
        <w:bidi w:val="0"/>
        <w:spacing w:before="280" w:after="283"/>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In</w:t>
      </w:r>
      <w:r>
        <w:rPr>
          <w:rFonts w:ascii="Times New Roman" w:hAnsi="Times New Roman"/>
          <w:color w:val="000000"/>
          <w:sz w:val="24"/>
        </w:rPr>
        <w:t xml:space="preserve"> </w:t>
      </w:r>
      <w:r>
        <w:rPr>
          <w:rFonts w:ascii="Times New Roman" w:hAnsi="Times New Roman"/>
          <w:smallCaps/>
          <w:color w:val="000000"/>
          <w:sz w:val="24"/>
        </w:rPr>
        <w:t>Witness</w:t>
      </w:r>
      <w:r>
        <w:rPr>
          <w:rFonts w:ascii="Times New Roman" w:hAnsi="Times New Roman"/>
          <w:color w:val="000000"/>
          <w:sz w:val="24"/>
        </w:rPr>
        <w:t xml:space="preserve"> </w:t>
      </w:r>
      <w:r>
        <w:rPr>
          <w:rFonts w:ascii="Times New Roman" w:hAnsi="Times New Roman"/>
          <w:smallCaps/>
          <w:color w:val="000000"/>
          <w:sz w:val="24"/>
        </w:rPr>
        <w:t>Whereof</w:t>
      </w:r>
      <w:r>
        <w:rPr>
          <w:rFonts w:ascii="Times New Roman" w:hAnsi="Times New Roman"/>
          <w:color w:val="000000"/>
          <w:sz w:val="24"/>
        </w:rPr>
        <w:t>, Unitil Energy Systems, Inc. has caused this bond to be signed in its name by its President or one of its Vice Presidents and its corporate seal to be hereunto affixed and attested by its Treasurer or one of its Assistant Treasurers, and this bond to be dated the 14th day of October 2026.</w:t>
      </w:r>
    </w:p>
    <w:p>
      <w:pPr>
        <w:pStyle w:val="TextBody"/>
        <w:bidi w:val="0"/>
        <w:spacing w:before="320" w:after="283"/>
        <w:ind w:left="4680" w:right="0" w:hanging="0"/>
        <w:jc w:val="left"/>
        <w:rPr>
          <w:rFonts w:ascii="Times New Roman" w:hAnsi="Times New Roman"/>
          <w:smallCaps/>
          <w:color w:val="000000"/>
          <w:sz w:val="24"/>
        </w:rPr>
      </w:pPr>
      <w:r>
        <w:rPr>
          <w:rFonts w:ascii="Times New Roman" w:hAnsi="Times New Roman"/>
          <w:smallCaps/>
          <w:color w:val="000000"/>
          <w:sz w:val="24"/>
        </w:rPr>
        <w:t>Unitil Energy Systems, Inc.</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Thomas P. Meissner, Jr.</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Thomas P. Meissner, Jr.</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President</w:t>
      </w:r>
    </w:p>
    <w:p>
      <w:pPr>
        <w:pStyle w:val="TextBody"/>
        <w:bidi w:val="0"/>
        <w:ind w:left="4320" w:right="0" w:hanging="0"/>
        <w:jc w:val="left"/>
        <w:rPr/>
      </w:pPr>
      <w:r>
        <w:rPr/>
        <w:t> </w:t>
      </w:r>
    </w:p>
    <w:p>
      <w:pPr>
        <w:pStyle w:val="TextBody"/>
        <w:bidi w:val="0"/>
        <w:spacing w:before="280" w:after="283"/>
        <w:jc w:val="both"/>
        <w:rPr>
          <w:rFonts w:ascii="Times New Roman" w:hAnsi="Times New Roman"/>
          <w:sz w:val="24"/>
        </w:rPr>
      </w:pPr>
      <w:r>
        <w:rPr>
          <w:rFonts w:ascii="Times New Roman" w:hAnsi="Times New Roman"/>
          <w:smallCaps/>
          <w:color w:val="000000"/>
          <w:sz w:val="24"/>
        </w:rPr>
        <w:t>attest</w:t>
      </w:r>
      <w:r>
        <w:rPr>
          <w:rFonts w:ascii="Times New Roman" w:hAnsi="Times New Roman"/>
          <w:color w:val="000000"/>
          <w:sz w:val="24"/>
        </w:rPr>
        <w:t xml:space="preserve">: </w:t>
      </w:r>
      <w:r>
        <w:rPr>
          <w:rFonts w:ascii="Times New Roman" w:hAnsi="Times New Roman"/>
          <w:color w:val="000000"/>
          <w:sz w:val="24"/>
          <w:u w:val="single"/>
        </w:rPr>
        <w:t>/s/ Daniel J. Hurstak</w:t>
      </w:r>
    </w:p>
    <w:p>
      <w:pPr>
        <w:pStyle w:val="TextBody"/>
        <w:bidi w:val="0"/>
        <w:jc w:val="both"/>
        <w:rPr>
          <w:rFonts w:ascii="Times New Roman" w:hAnsi="Times New Roman"/>
          <w:color w:val="000000"/>
          <w:sz w:val="24"/>
        </w:rPr>
      </w:pPr>
      <w:r>
        <w:rPr>
          <w:rFonts w:ascii="Times New Roman" w:hAnsi="Times New Roman"/>
          <w:color w:val="000000"/>
          <w:sz w:val="24"/>
        </w:rPr>
        <w:t>Daniel J. Hurstak, Treasurer</w:t>
      </w:r>
    </w:p>
    <w:p>
      <w:pPr>
        <w:pStyle w:val="TextBody"/>
        <w:bidi w:val="0"/>
        <w:spacing w:before="280" w:after="283"/>
        <w:ind w:left="0" w:right="0" w:firstLine="720"/>
        <w:jc w:val="both"/>
        <w:rPr/>
      </w:pPr>
      <w:r>
        <w:rPr/>
        <w: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(Corporate Seal)</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4"/>
        </w:rPr>
      </w:pPr>
      <w:r>
        <w:rPr>
          <w:rFonts w:ascii="Times New Roman" w:hAnsi="Times New Roman"/>
          <w:color w:val="000000"/>
          <w:sz w:val="24"/>
        </w:rPr>
        <w:t>[</w:t>
      </w:r>
      <w:r>
        <w:rPr>
          <w:rFonts w:ascii="Times New Roman" w:hAnsi="Times New Roman"/>
          <w:smallCaps/>
          <w:color w:val="000000"/>
          <w:sz w:val="24"/>
        </w:rPr>
        <w:t>Form of Trustee’s Certificate</w:t>
      </w:r>
      <w:r>
        <w:rPr>
          <w:rFonts w:ascii="Times New Roman" w:hAnsi="Times New Roman"/>
          <w:color w:val="000000"/>
          <w:sz w:val="24"/>
        </w:rPr>
        <w:br/>
        <w:t xml:space="preserve">for all Bonds of Series U issued </w:t>
      </w:r>
      <w:r>
        <w:rPr>
          <w:rFonts w:ascii="Times New Roman" w:hAnsi="Times New Roman"/>
          <w:i/>
          <w:color w:val="000000"/>
          <w:sz w:val="24"/>
        </w:rPr>
        <w:t xml:space="preserve">prior </w:t>
      </w:r>
      <w:r>
        <w:rPr>
          <w:rFonts w:ascii="Times New Roman" w:hAnsi="Times New Roman"/>
          <w:color w:val="000000"/>
          <w:sz w:val="24"/>
        </w:rPr>
        <w:t>to the Collateral Release Date]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Trustee’s Certificate of Authentication</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is one of the First Mortgage Bonds, Series U, referred to in the within mentioned Indenture.</w:t>
      </w:r>
    </w:p>
    <w:p>
      <w:pPr>
        <w:pStyle w:val="TextBody"/>
        <w:pBdr/>
        <w:bidi w:val="0"/>
        <w:spacing w:before="320" w:after="283"/>
        <w:ind w:left="4320" w:right="0" w:hanging="180"/>
        <w:jc w:val="left"/>
        <w:rPr>
          <w:rFonts w:ascii="Times New Roman" w:hAnsi="Times New Roman"/>
          <w:sz w:val="24"/>
        </w:rPr>
      </w:pPr>
      <w:r>
        <w:rPr>
          <w:rFonts w:ascii="Times New Roman" w:hAnsi="Times New Roman"/>
          <w:smallCaps/>
          <w:color w:val="000000"/>
          <w:sz w:val="24"/>
        </w:rPr>
        <w:t>U.S. Bank Trust Company, National Association</w:t>
      </w:r>
      <w:r>
        <w:rPr>
          <w:rFonts w:ascii="Times New Roman" w:hAnsi="Times New Roman"/>
          <w:color w:val="000000"/>
          <w:sz w:val="24"/>
        </w:rPr>
        <w:t>, as Trustee</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Glen A. Fougere</w:t>
      </w:r>
      <w:r>
        <w:rPr>
          <w:rFonts w:ascii="Times New Roman" w:hAnsi="Times New Roman"/>
          <w:color w:val="000000"/>
          <w:sz w:val="24"/>
        </w:rPr>
        <w:br/>
        <w:t>Name Glen A. Fougere</w:t>
        <w:br/>
        <w:t xml:space="preserve">Title: Vice President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Authorized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(Form of Notation of Payments on Account of Principal)</w:t>
      </w:r>
    </w:p>
    <w:p>
      <w:pPr>
        <w:pStyle w:val="TextBody"/>
        <w:bidi w:val="0"/>
        <w:spacing w:before="360" w:after="283"/>
        <w:jc w:val="center"/>
        <w:rPr>
          <w:rFonts w:ascii="Times New Roman" w:hAnsi="Times New Roman"/>
          <w:sz w:val="24"/>
        </w:rPr>
      </w:pPr>
      <w:r>
        <w:rPr>
          <w:rFonts w:ascii="Times New Roman" w:hAnsi="Times New Roman"/>
          <w:b/>
          <w:color w:val="000000"/>
          <w:sz w:val="24"/>
        </w:rPr>
        <w:t>Payments</w:t>
      </w:r>
      <w:r>
        <w:rPr>
          <w:rFonts w:ascii="Times New Roman" w:hAnsi="Times New Roman"/>
          <w:smallCaps/>
          <w:color w:val="000000"/>
          <w:sz w:val="24"/>
        </w:rPr>
        <w:t xml:space="preserve"> </w:t>
      </w:r>
      <w:r>
        <w:rPr>
          <w:rFonts w:ascii="Times New Roman" w:hAnsi="Times New Roman"/>
          <w:b/>
          <w:color w:val="000000"/>
          <w:sz w:val="24"/>
        </w:rPr>
        <w:t>on</w:t>
      </w:r>
      <w:r>
        <w:rPr>
          <w:rFonts w:ascii="Times New Roman" w:hAnsi="Times New Roman"/>
          <w:smallCaps/>
          <w:color w:val="000000"/>
          <w:sz w:val="24"/>
        </w:rPr>
        <w:t xml:space="preserve"> </w:t>
      </w:r>
      <w:r>
        <w:rPr>
          <w:rFonts w:ascii="Times New Roman" w:hAnsi="Times New Roman"/>
          <w:b/>
          <w:color w:val="000000"/>
          <w:sz w:val="24"/>
        </w:rPr>
        <w:t>Account</w:t>
      </w:r>
      <w:r>
        <w:rPr>
          <w:rFonts w:ascii="Times New Roman" w:hAnsi="Times New Roman"/>
          <w:smallCaps/>
          <w:color w:val="000000"/>
          <w:sz w:val="24"/>
        </w:rPr>
        <w:t xml:space="preserve"> </w:t>
      </w:r>
      <w:r>
        <w:rPr>
          <w:rFonts w:ascii="Times New Roman" w:hAnsi="Times New Roman"/>
          <w:b/>
          <w:color w:val="000000"/>
          <w:sz w:val="24"/>
        </w:rPr>
        <w:t>of</w:t>
      </w:r>
      <w:r>
        <w:rPr>
          <w:rFonts w:ascii="Times New Roman" w:hAnsi="Times New Roman"/>
          <w:smallCaps/>
          <w:color w:val="000000"/>
          <w:sz w:val="24"/>
        </w:rPr>
        <w:t xml:space="preserve"> </w:t>
      </w:r>
      <w:r>
        <w:rPr>
          <w:rFonts w:ascii="Times New Roman" w:hAnsi="Times New Roman"/>
          <w:b/>
          <w:smallCaps/>
          <w:color w:val="000000"/>
          <w:sz w:val="24"/>
        </w:rPr>
        <w:t>P</w:t>
      </w:r>
      <w:r>
        <w:rPr>
          <w:rFonts w:ascii="Times New Roman" w:hAnsi="Times New Roman"/>
          <w:b/>
          <w:color w:val="000000"/>
          <w:sz w:val="24"/>
        </w:rPr>
        <w:t>rincipal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br/>
        <w:br/>
        <w:t>___________________________________________________________________________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Amount Paid Signature</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(Form of Endorsement)</w:t>
      </w:r>
    </w:p>
    <w:p>
      <w:pPr>
        <w:pStyle w:val="TextBody"/>
        <w:bidi w:val="0"/>
        <w:spacing w:before="280" w:after="283"/>
        <w:ind w:left="0" w:right="0" w:firstLine="720"/>
        <w:jc w:val="both"/>
        <w:rPr>
          <w:rFonts w:ascii="Times New Roman" w:hAnsi="Times New Roman"/>
          <w:sz w:val="24"/>
        </w:rPr>
      </w:pPr>
      <w:r>
        <w:rPr>
          <w:rFonts w:ascii="Times New Roman" w:hAnsi="Times New Roman"/>
          <w:smallCaps/>
          <w:color w:val="000000"/>
          <w:sz w:val="24"/>
        </w:rPr>
        <w:t>For</w:t>
      </w:r>
      <w:r>
        <w:rPr>
          <w:rFonts w:ascii="Times New Roman" w:hAnsi="Times New Roman"/>
          <w:color w:val="000000"/>
          <w:sz w:val="24"/>
        </w:rPr>
        <w:t xml:space="preserve"> </w:t>
      </w:r>
      <w:r>
        <w:rPr>
          <w:rFonts w:ascii="Times New Roman" w:hAnsi="Times New Roman"/>
          <w:smallCaps/>
          <w:color w:val="000000"/>
          <w:sz w:val="24"/>
        </w:rPr>
        <w:t>value</w:t>
      </w:r>
      <w:r>
        <w:rPr>
          <w:rFonts w:ascii="Times New Roman" w:hAnsi="Times New Roman"/>
          <w:color w:val="000000"/>
          <w:sz w:val="24"/>
        </w:rPr>
        <w:t xml:space="preserve"> </w:t>
      </w:r>
      <w:r>
        <w:rPr>
          <w:rFonts w:ascii="Times New Roman" w:hAnsi="Times New Roman"/>
          <w:smallCaps/>
          <w:color w:val="000000"/>
          <w:sz w:val="24"/>
        </w:rPr>
        <w:t>received</w:t>
      </w:r>
      <w:r>
        <w:rPr>
          <w:rFonts w:ascii="Times New Roman" w:hAnsi="Times New Roman"/>
          <w:color w:val="000000"/>
          <w:sz w:val="24"/>
        </w:rPr>
        <w:t xml:space="preserve"> the undersigned hereby sells, assigns and transfers unto ______ the within bond, and all rights thereunder, hereby irrevocably constituting and appointing ________________________________________________________________ attorney to transfer said bond on the books of the Company, with full power of substitution in the premises.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Dated: _____________________ 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Signature of Registered Owner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presence of ________________________________________________</w:t>
      </w:r>
    </w:p>
    <w:p>
      <w:pPr>
        <w:pStyle w:val="TextBody"/>
        <w:bidi w:val="0"/>
        <w:jc w:val="both"/>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smallCaps/>
          <w:color w:val="000000"/>
          <w:sz w:val="24"/>
        </w:rPr>
        <w:t>Notice</w:t>
      </w:r>
      <w:r>
        <w:rPr>
          <w:rFonts w:ascii="Times New Roman" w:hAnsi="Times New Roman"/>
          <w:color w:val="000000"/>
          <w:sz w:val="24"/>
        </w:rPr>
        <w:t>: The signature of this assignment must correspond with the name of the payee as it appears upon the face of the within bond in every particular, without alteration or enlargement or any change whatever.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t> </w:t>
      </w:r>
    </w:p>
    <w:p>
      <w:pPr>
        <w:pStyle w:val="TextBody"/>
        <w:bidi w:val="0"/>
        <w:spacing w:before="280" w:after="283"/>
        <w:jc w:val="center"/>
        <w:rPr>
          <w:rFonts w:ascii="Times New Roman" w:hAnsi="Times New Roman"/>
          <w:b/>
          <w:color w:val="000000"/>
          <w:sz w:val="24"/>
        </w:rPr>
      </w:pPr>
      <w:r>
        <w:rPr>
          <w:rFonts w:ascii="Times New Roman" w:hAnsi="Times New Roman"/>
          <w:b/>
          <w:color w:val="000000"/>
          <w:sz w:val="24"/>
        </w:rPr>
        <w:t>SCHEDULE</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Bonds (including Omitted Bonds)</w:t>
      </w:r>
    </w:p>
    <w:p>
      <w:pPr>
        <w:pStyle w:val="TextBody"/>
        <w:bidi w:val="0"/>
        <w:spacing w:before="280" w:after="283"/>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$30,000,000 aggregate principal amount of First Mortgage Bonds, Series U, due October 14, 2038</w:t>
      </w:r>
    </w:p>
    <w:p>
      <w:pPr>
        <w:pStyle w:val="TextBody"/>
        <w:bidi w:val="0"/>
        <w:jc w:val="center"/>
        <w:rPr>
          <w:rFonts w:ascii="Times New Roman" w:hAnsi="Times New Roman"/>
          <w:color w:val="000000"/>
          <w:sz w:val="24"/>
        </w:rPr>
      </w:pPr>
      <w:r>
        <w:rPr>
          <w:rFonts w:ascii="Times New Roman" w:hAnsi="Times New Roman"/>
          <w:color w:val="000000"/>
          <w:sz w:val="24"/>
        </w:rPr>
        <w:t>PPN 913260D*3</w:t>
      </w:r>
    </w:p>
    <w:p>
      <w:pPr>
        <w:pStyle w:val="TextBody"/>
        <w:bidi w:val="0"/>
        <w:jc w:val="center"/>
        <w:rPr/>
      </w:pPr>
      <w:r>
        <w:rPr/>
        <w:t> </w:t>
      </w:r>
    </w:p>
    <w:p>
      <w:pPr>
        <w:pStyle w:val="TextBody"/>
        <w:bidi w:val="0"/>
        <w:jc w:val="center"/>
        <w:rPr/>
      </w:pPr>
      <w:r>
        <w:rPr/>
        <w:t> </w:t>
      </w:r>
    </w:p>
    <w:tbl>
      <w:tblPr>
        <w:tblW w:w="10161" w:type="dxa"/>
        <w:jc w:val="left"/>
        <w:tblInd w:w="0" w:type="dxa"/>
        <w:tblLayout w:type="fixed"/>
        <w:tblCellMar>
          <w:top w:w="28" w:type="dxa"/>
          <w:left w:w="28" w:type="dxa"/>
          <w:bottom w:w="28" w:type="dxa"/>
          <w:right w:w="28" w:type="dxa"/>
        </w:tblCellMar>
      </w:tblPr>
      <w:tblGrid>
        <w:gridCol w:w="7321"/>
        <w:gridCol w:w="1331"/>
        <w:gridCol w:w="1509"/>
      </w:tblGrid>
      <w:tr>
        <w:trPr/>
        <w:tc>
          <w:tcPr>
            <w:tcW w:w="7321"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509" w:type="dxa"/>
            <w:tcBorders/>
            <w:shd w:fill="FFFFFF" w:val="clear"/>
            <w:vAlign w:val="center"/>
          </w:tcPr>
          <w:p>
            <w:pPr>
              <w:pStyle w:val="TableContents"/>
              <w:bidi w:val="0"/>
              <w:spacing w:before="0" w:after="283"/>
              <w:ind w:left="0" w:right="0" w:hanging="706"/>
              <w:jc w:val="left"/>
              <w:rPr>
                <w:sz w:val="4"/>
                <w:szCs w:val="4"/>
              </w:rPr>
            </w:pPr>
            <w:r>
              <w:rPr>
                <w:sz w:val="4"/>
                <w:szCs w:val="4"/>
              </w:rPr>
            </w:r>
          </w:p>
        </w:tc>
      </w:tr>
      <w:tr>
        <w:trPr/>
        <w:tc>
          <w:tcPr>
            <w:tcW w:w="7321" w:type="dxa"/>
            <w:tcBorders>
              <w:top w:val="single" w:sz="4" w:space="0" w:color="000000"/>
              <w:left w:val="single" w:sz="4" w:space="0" w:color="000000"/>
              <w:bottom w:val="single" w:sz="18" w:space="0" w:color="000000"/>
              <w:right w:val="single" w:sz="4" w:space="0" w:color="000000"/>
            </w:tcBorders>
            <w:tcMar>
              <w:left w:w="86" w:type="dxa"/>
              <w:right w:w="86" w:type="dxa"/>
            </w:tcMar>
            <w:vAlign w:val="center"/>
          </w:tcPr>
          <w:p>
            <w:pPr>
              <w:pStyle w:val="TableContents"/>
              <w:bidi w:val="0"/>
              <w:spacing w:before="160" w:after="160"/>
              <w:ind w:left="0" w:right="0" w:hanging="80"/>
              <w:jc w:val="center"/>
              <w:rPr>
                <w:rFonts w:ascii="Times New Roman" w:hAnsi="Times New Roman"/>
                <w:smallCaps/>
                <w:color w:val="000000"/>
                <w:sz w:val="24"/>
              </w:rPr>
            </w:pPr>
            <w:r>
              <w:rPr>
                <w:rFonts w:ascii="Times New Roman" w:hAnsi="Times New Roman"/>
                <w:smallCaps/>
                <w:color w:val="000000"/>
                <w:sz w:val="24"/>
              </w:rPr>
              <w:br/>
              <w:t>Name of Registered Payee</w:t>
            </w:r>
          </w:p>
        </w:tc>
        <w:tc>
          <w:tcPr>
            <w:tcW w:w="1331" w:type="dxa"/>
            <w:tcBorders>
              <w:top w:val="single" w:sz="4" w:space="0" w:color="000000"/>
              <w:bottom w:val="single" w:sz="18" w:space="0" w:color="000000"/>
              <w:right w:val="single" w:sz="4" w:space="0" w:color="000000"/>
            </w:tcBorders>
            <w:tcMar>
              <w:left w:w="0" w:type="dxa"/>
              <w:right w:w="86" w:type="dxa"/>
            </w:tcMar>
            <w:vAlign w:val="center"/>
          </w:tcPr>
          <w:p>
            <w:pPr>
              <w:pStyle w:val="TableContents"/>
              <w:bidi w:val="0"/>
              <w:spacing w:before="160" w:after="160"/>
              <w:ind w:left="0" w:right="10" w:hanging="80"/>
              <w:jc w:val="center"/>
              <w:rPr>
                <w:rFonts w:ascii="Times New Roman" w:hAnsi="Times New Roman"/>
                <w:smallCaps/>
                <w:color w:val="000000"/>
                <w:sz w:val="24"/>
              </w:rPr>
            </w:pPr>
            <w:r>
              <w:rPr>
                <w:rFonts w:ascii="Times New Roman" w:hAnsi="Times New Roman"/>
                <w:smallCaps/>
                <w:color w:val="000000"/>
                <w:sz w:val="24"/>
              </w:rPr>
              <w:t>Identifying</w:t>
              <w:br/>
              <w:t>Number</w:t>
            </w:r>
          </w:p>
        </w:tc>
        <w:tc>
          <w:tcPr>
            <w:tcW w:w="1509" w:type="dxa"/>
            <w:tcBorders>
              <w:top w:val="single" w:sz="4" w:space="0" w:color="000000"/>
              <w:bottom w:val="single" w:sz="18" w:space="0" w:color="000000"/>
              <w:right w:val="single" w:sz="4" w:space="0" w:color="000000"/>
            </w:tcBorders>
            <w:tcMar>
              <w:left w:w="0" w:type="dxa"/>
              <w:right w:w="86" w:type="dxa"/>
            </w:tcMar>
            <w:vAlign w:val="center"/>
          </w:tcPr>
          <w:p>
            <w:pPr>
              <w:pStyle w:val="TableContents"/>
              <w:bidi w:val="0"/>
              <w:spacing w:before="160" w:after="160"/>
              <w:ind w:left="0" w:right="0" w:firstLine="158"/>
              <w:jc w:val="center"/>
              <w:rPr>
                <w:rFonts w:ascii="Times New Roman" w:hAnsi="Times New Roman"/>
                <w:smallCaps/>
                <w:color w:val="000000"/>
                <w:sz w:val="24"/>
              </w:rPr>
            </w:pPr>
            <w:r>
              <w:rPr>
                <w:rFonts w:ascii="Times New Roman" w:hAnsi="Times New Roman"/>
                <w:smallCaps/>
                <w:color w:val="000000"/>
                <w:sz w:val="24"/>
              </w:rPr>
              <w:t xml:space="preserve">Principal </w:t>
              <w:br/>
              <w:t>Amount</w:t>
            </w:r>
          </w:p>
        </w:tc>
      </w:tr>
      <w:tr>
        <w:trPr/>
        <w:tc>
          <w:tcPr>
            <w:tcW w:w="73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State Farm Life Insurance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UR-1</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$12,000,000</w:t>
            </w:r>
          </w:p>
        </w:tc>
      </w:tr>
      <w:tr>
        <w:trPr/>
        <w:tc>
          <w:tcPr>
            <w:tcW w:w="73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State Farm Insurance Companies Employee Retirement Trust</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UR -2</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$2,000,000</w:t>
            </w:r>
          </w:p>
        </w:tc>
      </w:tr>
      <w:tr>
        <w:trPr/>
        <w:tc>
          <w:tcPr>
            <w:tcW w:w="73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State Farm Life and Accident Assurance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UR -3</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$1,000,000</w:t>
            </w:r>
          </w:p>
        </w:tc>
      </w:tr>
      <w:tr>
        <w:trPr/>
        <w:tc>
          <w:tcPr>
            <w:tcW w:w="73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4"/>
              </w:rPr>
            </w:pPr>
            <w:r>
              <w:rPr>
                <w:rFonts w:ascii="Times New Roman" w:hAnsi="Times New Roman"/>
                <w:smallCaps/>
                <w:color w:val="000000"/>
                <w:sz w:val="24"/>
              </w:rPr>
              <w:t>TURNJETTY &amp; CO. as nominee for CUMIS Insurance Society, Inc.</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UR -4</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right"/>
              <w:rPr>
                <w:rFonts w:ascii="Times New Roman" w:hAnsi="Times New Roman"/>
                <w:smallCaps/>
                <w:color w:val="000000"/>
                <w:sz w:val="24"/>
              </w:rPr>
            </w:pPr>
            <w:r>
              <w:rPr>
                <w:rFonts w:ascii="Times New Roman" w:hAnsi="Times New Roman"/>
                <w:smallCaps/>
                <w:color w:val="000000"/>
                <w:sz w:val="24"/>
              </w:rPr>
              <w:t>$10,000,000</w:t>
            </w:r>
          </w:p>
        </w:tc>
      </w:tr>
      <w:tr>
        <w:trPr/>
        <w:tc>
          <w:tcPr>
            <w:tcW w:w="73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idi w:val="0"/>
              <w:spacing w:before="60" w:after="60"/>
              <w:ind w:left="0" w:right="0" w:hanging="158"/>
              <w:jc w:val="left"/>
              <w:rPr>
                <w:rFonts w:ascii="Times New Roman" w:hAnsi="Times New Roman"/>
                <w:smallCaps/>
                <w:color w:val="000000"/>
                <w:sz w:val="22"/>
              </w:rPr>
            </w:pPr>
            <w:r>
              <w:rPr>
                <w:rFonts w:ascii="Times New Roman" w:hAnsi="Times New Roman"/>
                <w:smallCaps/>
                <w:color w:val="000000"/>
                <w:sz w:val="22"/>
              </w:rPr>
              <w:t>Ell &amp; Co, F/B/O Southern Farm Bureau Life Insurance Company</w:t>
            </w:r>
          </w:p>
        </w:tc>
        <w:tc>
          <w:tcPr>
            <w:tcW w:w="13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58"/>
              <w:jc w:val="center"/>
              <w:rPr>
                <w:rFonts w:ascii="Times New Roman" w:hAnsi="Times New Roman"/>
                <w:smallCaps/>
                <w:color w:val="000000"/>
                <w:sz w:val="24"/>
              </w:rPr>
            </w:pPr>
            <w:r>
              <w:rPr>
                <w:rFonts w:ascii="Times New Roman" w:hAnsi="Times New Roman"/>
                <w:smallCaps/>
                <w:color w:val="000000"/>
                <w:sz w:val="24"/>
              </w:rPr>
              <w:t>UR -5</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158" w:right="0" w:firstLine="158"/>
              <w:jc w:val="right"/>
              <w:rPr>
                <w:rFonts w:ascii="Times New Roman" w:hAnsi="Times New Roman"/>
                <w:smallCaps/>
                <w:color w:val="000000"/>
                <w:sz w:val="24"/>
              </w:rPr>
            </w:pPr>
            <w:r>
              <w:rPr>
                <w:rFonts w:ascii="Times New Roman" w:hAnsi="Times New Roman"/>
                <w:smallCaps/>
                <w:color w:val="000000"/>
                <w:sz w:val="24"/>
              </w:rPr>
              <w:t>$5,000,000</w:t>
            </w:r>
          </w:p>
        </w:tc>
      </w:tr>
    </w:tbl>
    <w:p>
      <w:pPr>
        <w:pStyle w:val="TextBody"/>
        <w:bidi w:val="0"/>
        <w:spacing w:before="28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53441</Words>
  <Characters>274107</Characters>
  <CharactersWithSpaces>326556</CharactersWithSpaces>
  <Paragraphs>2164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